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tabs>
          <w:tab w:val="left" w:pos="5880"/>
        </w:tabs>
        <w:jc w:val="center"/>
        <w:rPr>
          <w:rFonts w:cs="黑体" w:asciiTheme="minorEastAsia" w:hAnsiTheme="minorEastAsia" w:eastAsiaTheme="minorEastAsia"/>
          <w:b/>
          <w:bCs/>
          <w:sz w:val="52"/>
          <w:szCs w:val="52"/>
        </w:rPr>
      </w:pPr>
    </w:p>
    <w:p>
      <w:pPr>
        <w:tabs>
          <w:tab w:val="left" w:pos="5880"/>
        </w:tabs>
        <w:jc w:val="center"/>
        <w:rPr>
          <w:rFonts w:cs="黑体" w:asciiTheme="minorEastAsia" w:hAnsiTheme="minorEastAsia" w:eastAsiaTheme="minorEastAsia"/>
          <w:b/>
          <w:bCs/>
          <w:sz w:val="52"/>
          <w:szCs w:val="52"/>
          <w:highlight w:val="yellow"/>
        </w:rPr>
      </w:pPr>
      <w:r>
        <w:rPr>
          <w:rFonts w:hint="eastAsia" w:cs="黑体" w:asciiTheme="minorEastAsia" w:hAnsiTheme="minorEastAsia" w:eastAsiaTheme="minorEastAsia"/>
          <w:b/>
          <w:bCs/>
          <w:sz w:val="52"/>
          <w:szCs w:val="52"/>
        </w:rPr>
        <w:t>福建省东南电化股份有限公司</w:t>
      </w:r>
    </w:p>
    <w:p>
      <w:pPr>
        <w:tabs>
          <w:tab w:val="left" w:pos="5880"/>
        </w:tabs>
        <w:jc w:val="center"/>
        <w:rPr>
          <w:rFonts w:cs="黑体" w:asciiTheme="minorEastAsia" w:hAnsiTheme="minorEastAsia" w:eastAsiaTheme="minorEastAsia"/>
          <w:b/>
          <w:bCs/>
          <w:sz w:val="44"/>
          <w:szCs w:val="44"/>
        </w:rPr>
      </w:pPr>
      <w:r>
        <w:rPr>
          <w:rFonts w:hint="eastAsia" w:cs="黑体" w:asciiTheme="minorEastAsia" w:hAnsiTheme="minorEastAsia" w:eastAsiaTheme="minorEastAsia"/>
          <w:b/>
          <w:bCs/>
          <w:sz w:val="52"/>
          <w:szCs w:val="52"/>
        </w:rPr>
        <w:t>生活区小食堂承包项目</w:t>
      </w:r>
    </w:p>
    <w:p>
      <w:pPr>
        <w:tabs>
          <w:tab w:val="left" w:pos="5880"/>
        </w:tabs>
        <w:jc w:val="center"/>
        <w:rPr>
          <w:rFonts w:cs="黑体" w:asciiTheme="minorEastAsia" w:hAnsiTheme="minorEastAsia" w:eastAsiaTheme="minorEastAsia"/>
          <w:b/>
          <w:bCs/>
          <w:sz w:val="52"/>
          <w:szCs w:val="52"/>
        </w:rPr>
      </w:pPr>
    </w:p>
    <w:p>
      <w:pPr>
        <w:tabs>
          <w:tab w:val="left" w:pos="5880"/>
        </w:tabs>
        <w:rPr>
          <w:rFonts w:cs="黑体" w:asciiTheme="minorEastAsia" w:hAnsiTheme="minorEastAsia" w:eastAsiaTheme="minorEastAsia"/>
          <w:b/>
          <w:bCs/>
          <w:sz w:val="52"/>
          <w:szCs w:val="52"/>
        </w:rPr>
      </w:pPr>
    </w:p>
    <w:p>
      <w:pPr>
        <w:tabs>
          <w:tab w:val="left" w:pos="5880"/>
        </w:tabs>
        <w:rPr>
          <w:rFonts w:cs="黑体" w:asciiTheme="minorEastAsia" w:hAnsiTheme="minorEastAsia" w:eastAsiaTheme="minorEastAsia"/>
          <w:b/>
          <w:bCs/>
          <w:sz w:val="52"/>
          <w:szCs w:val="52"/>
        </w:rPr>
      </w:pPr>
    </w:p>
    <w:p>
      <w:pPr>
        <w:tabs>
          <w:tab w:val="left" w:pos="5880"/>
        </w:tabs>
        <w:jc w:val="center"/>
        <w:rPr>
          <w:rFonts w:cs="黑体" w:asciiTheme="minorEastAsia" w:hAnsiTheme="minorEastAsia" w:eastAsiaTheme="minorEastAsia"/>
          <w:b/>
          <w:bCs/>
          <w:sz w:val="52"/>
          <w:szCs w:val="52"/>
        </w:rPr>
      </w:pPr>
      <w:r>
        <w:rPr>
          <w:rFonts w:hint="eastAsia" w:cs="黑体" w:asciiTheme="minorEastAsia" w:hAnsiTheme="minorEastAsia" w:eastAsiaTheme="minorEastAsia"/>
          <w:b/>
          <w:bCs/>
          <w:sz w:val="52"/>
          <w:szCs w:val="52"/>
        </w:rPr>
        <w:t>自主比选文件</w:t>
      </w:r>
    </w:p>
    <w:p>
      <w:pPr>
        <w:tabs>
          <w:tab w:val="left" w:pos="5880"/>
        </w:tabs>
        <w:jc w:val="center"/>
        <w:rPr>
          <w:rFonts w:cs="黑体" w:asciiTheme="minorEastAsia" w:hAnsiTheme="minorEastAsia" w:eastAsiaTheme="minorEastAsia"/>
          <w:b/>
          <w:bCs/>
          <w:sz w:val="52"/>
          <w:szCs w:val="52"/>
        </w:rPr>
      </w:pPr>
    </w:p>
    <w:p>
      <w:pPr>
        <w:tabs>
          <w:tab w:val="left" w:pos="5880"/>
        </w:tabs>
        <w:jc w:val="center"/>
        <w:rPr>
          <w:rFonts w:cs="黑体" w:asciiTheme="minorEastAsia" w:hAnsiTheme="minorEastAsia" w:eastAsiaTheme="minorEastAsia"/>
          <w:b/>
          <w:bCs/>
          <w:sz w:val="52"/>
          <w:szCs w:val="52"/>
        </w:rPr>
      </w:pPr>
    </w:p>
    <w:p>
      <w:pPr>
        <w:tabs>
          <w:tab w:val="left" w:pos="5880"/>
        </w:tabs>
        <w:jc w:val="center"/>
        <w:rPr>
          <w:rFonts w:cs="黑体" w:asciiTheme="minorEastAsia" w:hAnsiTheme="minorEastAsia" w:eastAsiaTheme="minorEastAsia"/>
          <w:b/>
          <w:bCs/>
          <w:sz w:val="52"/>
          <w:szCs w:val="52"/>
        </w:rPr>
      </w:pPr>
    </w:p>
    <w:p>
      <w:pPr>
        <w:tabs>
          <w:tab w:val="left" w:pos="5880"/>
        </w:tabs>
        <w:jc w:val="center"/>
        <w:rPr>
          <w:rFonts w:cs="黑体" w:asciiTheme="minorEastAsia" w:hAnsiTheme="minorEastAsia" w:eastAsiaTheme="minorEastAsia"/>
          <w:b/>
          <w:bCs/>
          <w:sz w:val="32"/>
          <w:szCs w:val="32"/>
        </w:rPr>
      </w:pPr>
      <w:r>
        <w:rPr>
          <w:rFonts w:hint="eastAsia" w:cs="黑体" w:asciiTheme="minorEastAsia" w:hAnsiTheme="minorEastAsia" w:eastAsiaTheme="minorEastAsia"/>
          <w:b/>
          <w:bCs/>
          <w:sz w:val="32"/>
          <w:szCs w:val="32"/>
        </w:rPr>
        <w:t>比选人：福建省东南电化股份有限公司</w:t>
      </w:r>
    </w:p>
    <w:p>
      <w:pPr>
        <w:tabs>
          <w:tab w:val="left" w:pos="5880"/>
        </w:tabs>
        <w:jc w:val="center"/>
        <w:rPr>
          <w:rFonts w:cs="黑体" w:asciiTheme="minorEastAsia" w:hAnsiTheme="minorEastAsia" w:eastAsiaTheme="minorEastAsia"/>
          <w:b/>
          <w:bCs/>
          <w:sz w:val="32"/>
          <w:szCs w:val="32"/>
        </w:rPr>
      </w:pPr>
      <w:r>
        <w:rPr>
          <w:rFonts w:hint="eastAsia" w:cs="黑体" w:asciiTheme="minorEastAsia" w:hAnsiTheme="minorEastAsia" w:eastAsiaTheme="minorEastAsia"/>
          <w:b/>
          <w:bCs/>
          <w:sz w:val="32"/>
          <w:szCs w:val="32"/>
        </w:rPr>
        <w:t>二〇二三年五月</w:t>
      </w:r>
    </w:p>
    <w:p>
      <w:pPr>
        <w:tabs>
          <w:tab w:val="left" w:pos="5880"/>
        </w:tabs>
        <w:jc w:val="center"/>
        <w:rPr>
          <w:rFonts w:cs="黑体" w:asciiTheme="minorEastAsia" w:hAnsiTheme="minorEastAsia" w:eastAsiaTheme="minorEastAsia"/>
          <w:b/>
          <w:bCs/>
          <w:sz w:val="32"/>
          <w:szCs w:val="32"/>
        </w:rPr>
      </w:pPr>
    </w:p>
    <w:p>
      <w:pPr>
        <w:tabs>
          <w:tab w:val="left" w:pos="5880"/>
        </w:tabs>
        <w:jc w:val="center"/>
        <w:rPr>
          <w:rFonts w:cs="黑体" w:asciiTheme="minorEastAsia" w:hAnsiTheme="minorEastAsia" w:eastAsiaTheme="minorEastAsia"/>
          <w:b/>
          <w:bCs/>
          <w:sz w:val="32"/>
          <w:szCs w:val="32"/>
        </w:rPr>
      </w:pPr>
    </w:p>
    <w:p>
      <w:pPr>
        <w:tabs>
          <w:tab w:val="left" w:pos="5880"/>
        </w:tabs>
        <w:jc w:val="center"/>
        <w:rPr>
          <w:rFonts w:cs="黑体" w:asciiTheme="minorEastAsia" w:hAnsiTheme="minorEastAsia" w:eastAsiaTheme="minorEastAsia"/>
          <w:b/>
          <w:bCs/>
          <w:sz w:val="32"/>
          <w:szCs w:val="32"/>
        </w:rPr>
      </w:pPr>
    </w:p>
    <w:p>
      <w:pPr>
        <w:tabs>
          <w:tab w:val="left" w:pos="5880"/>
        </w:tabs>
        <w:jc w:val="center"/>
        <w:rPr>
          <w:rFonts w:cs="黑体" w:asciiTheme="minorEastAsia" w:hAnsiTheme="minorEastAsia" w:eastAsiaTheme="minorEastAsia"/>
          <w:b/>
          <w:bCs/>
          <w:sz w:val="32"/>
          <w:szCs w:val="32"/>
        </w:rPr>
      </w:pPr>
    </w:p>
    <w:p>
      <w:pPr>
        <w:tabs>
          <w:tab w:val="left" w:pos="5880"/>
        </w:tabs>
        <w:jc w:val="center"/>
        <w:rPr>
          <w:rFonts w:cs="黑体" w:asciiTheme="minorEastAsia" w:hAnsiTheme="minorEastAsia" w:eastAsiaTheme="minorEastAsia"/>
          <w:b/>
          <w:bCs/>
          <w:sz w:val="32"/>
          <w:szCs w:val="32"/>
        </w:rPr>
      </w:pPr>
    </w:p>
    <w:p>
      <w:pPr>
        <w:tabs>
          <w:tab w:val="left" w:pos="5880"/>
        </w:tabs>
        <w:jc w:val="center"/>
        <w:rPr>
          <w:rFonts w:ascii="宋体" w:hAnsi="宋体" w:cs="宋体"/>
          <w:sz w:val="32"/>
          <w:szCs w:val="28"/>
        </w:rPr>
      </w:pPr>
      <w:r>
        <w:rPr>
          <w:rFonts w:hint="eastAsia" w:ascii="宋体" w:hAnsi="宋体" w:cs="宋体"/>
          <w:sz w:val="32"/>
          <w:szCs w:val="28"/>
        </w:rPr>
        <w:t>目    录</w:t>
      </w:r>
    </w:p>
    <w:p>
      <w:pPr>
        <w:tabs>
          <w:tab w:val="left" w:pos="5880"/>
        </w:tabs>
        <w:jc w:val="left"/>
        <w:rPr>
          <w:rFonts w:ascii="宋体" w:hAnsi="宋体" w:cs="宋体"/>
          <w:sz w:val="28"/>
          <w:szCs w:val="28"/>
        </w:rPr>
      </w:pPr>
    </w:p>
    <w:p>
      <w:pPr>
        <w:tabs>
          <w:tab w:val="left" w:pos="5880"/>
        </w:tabs>
        <w:adjustRightInd w:val="0"/>
        <w:spacing w:line="360" w:lineRule="auto"/>
        <w:ind w:firstLine="630" w:firstLineChars="225"/>
        <w:jc w:val="left"/>
        <w:textAlignment w:val="baseline"/>
        <w:rPr>
          <w:rFonts w:ascii="宋体" w:hAnsi="宋体" w:cs="宋体"/>
          <w:kern w:val="0"/>
          <w:sz w:val="28"/>
          <w:szCs w:val="28"/>
        </w:rPr>
      </w:pPr>
      <w:r>
        <w:rPr>
          <w:rFonts w:hint="eastAsia" w:ascii="宋体" w:hAnsi="宋体" w:cs="宋体"/>
          <w:kern w:val="0"/>
          <w:sz w:val="28"/>
          <w:szCs w:val="28"/>
        </w:rPr>
        <w:t>第一章   比选公告</w:t>
      </w:r>
    </w:p>
    <w:p>
      <w:pPr>
        <w:tabs>
          <w:tab w:val="left" w:pos="5880"/>
        </w:tabs>
        <w:adjustRightInd w:val="0"/>
        <w:spacing w:line="360" w:lineRule="auto"/>
        <w:ind w:firstLine="630" w:firstLineChars="225"/>
        <w:jc w:val="left"/>
        <w:textAlignment w:val="baseline"/>
        <w:rPr>
          <w:rFonts w:ascii="宋体" w:hAnsi="宋体" w:cs="宋体"/>
          <w:kern w:val="0"/>
          <w:sz w:val="28"/>
          <w:szCs w:val="28"/>
        </w:rPr>
      </w:pPr>
      <w:r>
        <w:rPr>
          <w:rFonts w:hint="eastAsia" w:ascii="宋体" w:hAnsi="宋体" w:cs="宋体"/>
          <w:kern w:val="0"/>
          <w:sz w:val="28"/>
          <w:szCs w:val="28"/>
        </w:rPr>
        <w:t>第二章   比选须知</w:t>
      </w:r>
    </w:p>
    <w:p>
      <w:pPr>
        <w:tabs>
          <w:tab w:val="left" w:pos="5880"/>
        </w:tabs>
        <w:adjustRightInd w:val="0"/>
        <w:spacing w:line="360" w:lineRule="auto"/>
        <w:ind w:firstLine="630" w:firstLineChars="225"/>
        <w:jc w:val="left"/>
        <w:textAlignment w:val="baseline"/>
        <w:rPr>
          <w:rFonts w:ascii="宋体" w:hAnsi="宋体" w:cs="宋体"/>
          <w:kern w:val="0"/>
          <w:sz w:val="28"/>
          <w:szCs w:val="28"/>
        </w:rPr>
      </w:pPr>
      <w:r>
        <w:rPr>
          <w:rFonts w:hint="eastAsia" w:ascii="宋体" w:hAnsi="宋体" w:cs="宋体"/>
          <w:kern w:val="0"/>
          <w:sz w:val="28"/>
          <w:szCs w:val="28"/>
        </w:rPr>
        <w:t>第三章   资格预审文件和参选文件的编制</w:t>
      </w:r>
    </w:p>
    <w:p>
      <w:pPr>
        <w:tabs>
          <w:tab w:val="left" w:pos="5880"/>
        </w:tabs>
        <w:adjustRightInd w:val="0"/>
        <w:spacing w:line="360" w:lineRule="auto"/>
        <w:ind w:firstLine="630" w:firstLineChars="225"/>
        <w:jc w:val="left"/>
        <w:textAlignment w:val="baseline"/>
        <w:rPr>
          <w:rFonts w:ascii="宋体" w:hAnsi="宋体" w:cs="宋体"/>
          <w:kern w:val="0"/>
          <w:sz w:val="28"/>
          <w:szCs w:val="28"/>
        </w:rPr>
      </w:pPr>
      <w:r>
        <w:rPr>
          <w:rFonts w:hint="eastAsia" w:ascii="宋体" w:hAnsi="宋体" w:cs="宋体"/>
          <w:kern w:val="0"/>
          <w:sz w:val="28"/>
          <w:szCs w:val="28"/>
        </w:rPr>
        <w:t>第四章   评比规则</w:t>
      </w:r>
    </w:p>
    <w:p>
      <w:pPr>
        <w:tabs>
          <w:tab w:val="left" w:pos="5880"/>
        </w:tabs>
        <w:adjustRightInd w:val="0"/>
        <w:spacing w:line="360" w:lineRule="auto"/>
        <w:ind w:firstLine="630" w:firstLineChars="225"/>
        <w:jc w:val="left"/>
        <w:textAlignment w:val="baseline"/>
        <w:rPr>
          <w:rFonts w:ascii="宋体" w:hAnsi="宋体" w:cs="宋体"/>
          <w:kern w:val="0"/>
          <w:sz w:val="28"/>
          <w:szCs w:val="28"/>
        </w:rPr>
      </w:pPr>
      <w:r>
        <w:rPr>
          <w:rFonts w:hint="eastAsia" w:ascii="宋体" w:hAnsi="宋体" w:cs="宋体"/>
          <w:kern w:val="0"/>
          <w:sz w:val="28"/>
          <w:szCs w:val="28"/>
        </w:rPr>
        <w:t>第五章   合同授予</w:t>
      </w:r>
    </w:p>
    <w:p>
      <w:pPr>
        <w:tabs>
          <w:tab w:val="left" w:pos="5880"/>
        </w:tabs>
        <w:adjustRightInd w:val="0"/>
        <w:spacing w:line="360" w:lineRule="auto"/>
        <w:ind w:firstLine="630" w:firstLineChars="225"/>
        <w:jc w:val="left"/>
        <w:textAlignment w:val="baseline"/>
        <w:rPr>
          <w:rFonts w:ascii="宋体" w:hAnsi="宋体" w:cs="宋体"/>
          <w:kern w:val="0"/>
          <w:sz w:val="28"/>
          <w:szCs w:val="28"/>
        </w:rPr>
      </w:pPr>
      <w:r>
        <w:rPr>
          <w:rFonts w:hint="eastAsia" w:ascii="宋体" w:hAnsi="宋体" w:cs="宋体"/>
          <w:kern w:val="0"/>
          <w:sz w:val="28"/>
          <w:szCs w:val="28"/>
        </w:rPr>
        <w:t>第六章   中选后相关履约要求</w:t>
      </w:r>
    </w:p>
    <w:p>
      <w:pPr>
        <w:tabs>
          <w:tab w:val="left" w:pos="5880"/>
        </w:tabs>
        <w:adjustRightInd w:val="0"/>
        <w:spacing w:line="360" w:lineRule="auto"/>
        <w:ind w:firstLine="630" w:firstLineChars="225"/>
        <w:jc w:val="left"/>
        <w:textAlignment w:val="baseline"/>
        <w:rPr>
          <w:rFonts w:ascii="宋体" w:hAnsi="宋体" w:cs="宋体"/>
          <w:kern w:val="0"/>
          <w:sz w:val="28"/>
          <w:szCs w:val="28"/>
        </w:rPr>
      </w:pPr>
      <w:r>
        <w:rPr>
          <w:rFonts w:hint="eastAsia" w:ascii="宋体" w:hAnsi="宋体" w:cs="宋体"/>
          <w:kern w:val="0"/>
          <w:sz w:val="28"/>
          <w:szCs w:val="28"/>
        </w:rPr>
        <w:t>第七章   其它</w:t>
      </w:r>
    </w:p>
    <w:p>
      <w:pPr>
        <w:tabs>
          <w:tab w:val="left" w:pos="5880"/>
        </w:tabs>
        <w:adjustRightInd w:val="0"/>
        <w:spacing w:line="360" w:lineRule="auto"/>
        <w:ind w:firstLine="630" w:firstLineChars="225"/>
        <w:jc w:val="left"/>
        <w:textAlignment w:val="baseline"/>
        <w:rPr>
          <w:rFonts w:ascii="宋体" w:hAnsi="宋体" w:cs="宋体"/>
          <w:kern w:val="0"/>
          <w:sz w:val="28"/>
          <w:szCs w:val="28"/>
        </w:rPr>
      </w:pPr>
      <w:r>
        <w:rPr>
          <w:rFonts w:hint="eastAsia" w:ascii="宋体" w:hAnsi="宋体" w:cs="宋体"/>
          <w:kern w:val="0"/>
          <w:sz w:val="28"/>
          <w:szCs w:val="28"/>
        </w:rPr>
        <w:t xml:space="preserve">  </w:t>
      </w:r>
    </w:p>
    <w:p>
      <w:pPr>
        <w:tabs>
          <w:tab w:val="left" w:pos="5880"/>
        </w:tabs>
        <w:adjustRightInd w:val="0"/>
        <w:spacing w:line="360" w:lineRule="auto"/>
        <w:ind w:firstLine="630" w:firstLineChars="225"/>
        <w:jc w:val="left"/>
        <w:textAlignment w:val="baseline"/>
        <w:rPr>
          <w:rFonts w:ascii="宋体" w:hAnsi="宋体" w:cs="宋体"/>
          <w:kern w:val="0"/>
          <w:sz w:val="28"/>
          <w:szCs w:val="28"/>
        </w:rPr>
      </w:pPr>
    </w:p>
    <w:p>
      <w:pPr>
        <w:tabs>
          <w:tab w:val="left" w:pos="5880"/>
        </w:tabs>
        <w:adjustRightInd w:val="0"/>
        <w:spacing w:line="360" w:lineRule="auto"/>
        <w:ind w:firstLine="630" w:firstLineChars="225"/>
        <w:jc w:val="left"/>
        <w:textAlignment w:val="baseline"/>
        <w:rPr>
          <w:rFonts w:ascii="宋体" w:hAnsi="宋体" w:cs="宋体"/>
          <w:kern w:val="0"/>
          <w:sz w:val="28"/>
          <w:szCs w:val="28"/>
        </w:rPr>
      </w:pPr>
    </w:p>
    <w:p>
      <w:pPr>
        <w:tabs>
          <w:tab w:val="left" w:pos="5880"/>
        </w:tabs>
        <w:adjustRightInd w:val="0"/>
        <w:spacing w:line="360" w:lineRule="auto"/>
        <w:ind w:firstLine="630" w:firstLineChars="225"/>
        <w:jc w:val="left"/>
        <w:textAlignment w:val="baseline"/>
        <w:rPr>
          <w:rFonts w:ascii="宋体" w:hAnsi="宋体" w:cs="宋体"/>
          <w:kern w:val="0"/>
          <w:sz w:val="28"/>
          <w:szCs w:val="28"/>
        </w:rPr>
      </w:pPr>
      <w:r>
        <w:rPr>
          <w:rFonts w:hint="eastAsia" w:ascii="宋体" w:hAnsi="宋体" w:cs="宋体"/>
          <w:kern w:val="0"/>
          <w:sz w:val="28"/>
          <w:szCs w:val="28"/>
        </w:rPr>
        <w:t>附件一：合同书</w:t>
      </w:r>
    </w:p>
    <w:p>
      <w:pPr>
        <w:tabs>
          <w:tab w:val="left" w:pos="5880"/>
        </w:tabs>
        <w:adjustRightInd w:val="0"/>
        <w:spacing w:line="360" w:lineRule="auto"/>
        <w:ind w:firstLine="630" w:firstLineChars="225"/>
        <w:jc w:val="left"/>
        <w:textAlignment w:val="baseline"/>
        <w:rPr>
          <w:rFonts w:ascii="宋体" w:hAnsi="宋体" w:cs="宋体"/>
          <w:kern w:val="0"/>
          <w:sz w:val="28"/>
          <w:szCs w:val="28"/>
        </w:rPr>
      </w:pPr>
      <w:r>
        <w:rPr>
          <w:rFonts w:hint="eastAsia" w:ascii="宋体" w:hAnsi="宋体" w:cs="宋体"/>
          <w:kern w:val="0"/>
          <w:sz w:val="28"/>
          <w:szCs w:val="28"/>
        </w:rPr>
        <w:t>附件二：参选文件格式</w:t>
      </w:r>
    </w:p>
    <w:p>
      <w:pPr>
        <w:tabs>
          <w:tab w:val="left" w:pos="5880"/>
        </w:tabs>
        <w:adjustRightInd w:val="0"/>
        <w:spacing w:line="360" w:lineRule="auto"/>
        <w:ind w:firstLine="630" w:firstLineChars="225"/>
        <w:jc w:val="left"/>
        <w:textAlignment w:val="baseline"/>
        <w:rPr>
          <w:rFonts w:ascii="宋体" w:hAnsi="宋体"/>
          <w:sz w:val="28"/>
          <w:szCs w:val="28"/>
        </w:rPr>
      </w:pPr>
    </w:p>
    <w:p>
      <w:pPr>
        <w:tabs>
          <w:tab w:val="left" w:pos="5880"/>
        </w:tabs>
        <w:adjustRightInd w:val="0"/>
        <w:spacing w:line="360" w:lineRule="auto"/>
        <w:ind w:firstLine="630" w:firstLineChars="225"/>
        <w:jc w:val="left"/>
        <w:textAlignment w:val="baseline"/>
        <w:rPr>
          <w:rFonts w:ascii="宋体" w:hAnsi="宋体"/>
          <w:sz w:val="28"/>
          <w:szCs w:val="28"/>
        </w:rPr>
      </w:pPr>
    </w:p>
    <w:p>
      <w:pPr>
        <w:tabs>
          <w:tab w:val="left" w:pos="5880"/>
        </w:tabs>
        <w:spacing w:line="324" w:lineRule="auto"/>
        <w:jc w:val="center"/>
        <w:rPr>
          <w:rFonts w:ascii="宋体" w:hAnsi="宋体"/>
          <w:b/>
          <w:bCs/>
          <w:sz w:val="32"/>
          <w:szCs w:val="32"/>
        </w:rPr>
      </w:pPr>
    </w:p>
    <w:p>
      <w:pPr>
        <w:tabs>
          <w:tab w:val="left" w:pos="5880"/>
        </w:tabs>
        <w:spacing w:line="324" w:lineRule="auto"/>
        <w:jc w:val="center"/>
        <w:rPr>
          <w:rFonts w:ascii="宋体" w:hAnsi="宋体"/>
          <w:sz w:val="24"/>
        </w:rPr>
      </w:pPr>
    </w:p>
    <w:p>
      <w:pPr>
        <w:tabs>
          <w:tab w:val="left" w:pos="5880"/>
        </w:tabs>
        <w:jc w:val="center"/>
        <w:rPr>
          <w:rFonts w:cs="黑体" w:asciiTheme="minorEastAsia" w:hAnsiTheme="minorEastAsia" w:eastAsiaTheme="minorEastAsia"/>
          <w:b/>
          <w:bCs/>
          <w:sz w:val="32"/>
          <w:szCs w:val="32"/>
        </w:rPr>
      </w:pPr>
    </w:p>
    <w:p>
      <w:pPr>
        <w:tabs>
          <w:tab w:val="left" w:pos="5880"/>
        </w:tabs>
        <w:jc w:val="center"/>
        <w:rPr>
          <w:rFonts w:cs="黑体" w:asciiTheme="minorEastAsia" w:hAnsiTheme="minorEastAsia" w:eastAsiaTheme="minorEastAsia"/>
          <w:b/>
          <w:bCs/>
          <w:sz w:val="32"/>
          <w:szCs w:val="32"/>
        </w:rPr>
      </w:pPr>
    </w:p>
    <w:p>
      <w:pPr>
        <w:tabs>
          <w:tab w:val="left" w:pos="5880"/>
        </w:tabs>
        <w:jc w:val="center"/>
        <w:rPr>
          <w:rFonts w:cs="黑体" w:asciiTheme="minorEastAsia" w:hAnsiTheme="minorEastAsia" w:eastAsiaTheme="minorEastAsia"/>
          <w:b/>
          <w:bCs/>
          <w:sz w:val="32"/>
          <w:szCs w:val="32"/>
        </w:rPr>
      </w:pPr>
    </w:p>
    <w:p>
      <w:pPr>
        <w:tabs>
          <w:tab w:val="left" w:pos="5880"/>
        </w:tabs>
        <w:rPr>
          <w:rFonts w:cs="黑体" w:asciiTheme="minorEastAsia" w:hAnsiTheme="minorEastAsia" w:eastAsiaTheme="minorEastAsia"/>
          <w:b/>
          <w:bCs/>
          <w:sz w:val="32"/>
          <w:szCs w:val="32"/>
        </w:rPr>
      </w:pPr>
    </w:p>
    <w:p>
      <w:pPr>
        <w:tabs>
          <w:tab w:val="left" w:pos="5880"/>
        </w:tabs>
        <w:jc w:val="center"/>
        <w:rPr>
          <w:rFonts w:ascii="宋体"/>
          <w:b/>
          <w:bCs/>
          <w:color w:val="000000"/>
          <w:sz w:val="32"/>
          <w:szCs w:val="32"/>
        </w:rPr>
      </w:pPr>
      <w:r>
        <w:rPr>
          <w:rFonts w:hint="eastAsia" w:ascii="宋体" w:hAnsi="宋体" w:cs="宋体"/>
          <w:b/>
          <w:bCs/>
          <w:color w:val="000000"/>
          <w:sz w:val="32"/>
          <w:szCs w:val="32"/>
        </w:rPr>
        <w:t>第一章</w:t>
      </w:r>
      <w:r>
        <w:rPr>
          <w:rFonts w:ascii="宋体" w:hAnsi="宋体" w:cs="宋体"/>
          <w:b/>
          <w:bCs/>
          <w:color w:val="000000"/>
          <w:sz w:val="32"/>
          <w:szCs w:val="32"/>
        </w:rPr>
        <w:t xml:space="preserve">   </w:t>
      </w:r>
      <w:r>
        <w:rPr>
          <w:rFonts w:hint="eastAsia" w:ascii="宋体" w:hAnsi="宋体" w:cs="宋体"/>
          <w:b/>
          <w:bCs/>
          <w:color w:val="000000"/>
          <w:sz w:val="32"/>
          <w:szCs w:val="32"/>
        </w:rPr>
        <w:t>比选公告</w:t>
      </w:r>
    </w:p>
    <w:p>
      <w:pPr>
        <w:tabs>
          <w:tab w:val="left" w:pos="5880"/>
        </w:tabs>
        <w:ind w:firstLine="592" w:firstLineChars="200"/>
        <w:rPr>
          <w:rFonts w:ascii="宋体" w:hAnsi="宋体"/>
          <w:snapToGrid w:val="0"/>
          <w:spacing w:val="8"/>
          <w:sz w:val="28"/>
          <w:szCs w:val="28"/>
          <w:highlight w:val="yellow"/>
        </w:rPr>
      </w:pPr>
      <w:r>
        <w:rPr>
          <w:rFonts w:hint="eastAsia" w:ascii="宋体" w:hAnsi="宋体"/>
          <w:snapToGrid w:val="0"/>
          <w:spacing w:val="8"/>
          <w:sz w:val="28"/>
          <w:szCs w:val="28"/>
        </w:rPr>
        <w:t>福建省东南电化股份有限公司拟对本公司</w:t>
      </w:r>
      <w:r>
        <w:rPr>
          <w:rFonts w:hint="eastAsia" w:ascii="宋体" w:hAnsi="宋体"/>
          <w:snapToGrid w:val="0"/>
          <w:spacing w:val="8"/>
          <w:sz w:val="28"/>
          <w:szCs w:val="28"/>
          <w:highlight w:val="yellow"/>
          <w:u w:val="single"/>
        </w:rPr>
        <w:t xml:space="preserve"> 生活区小食堂承包项目</w:t>
      </w:r>
      <w:r>
        <w:rPr>
          <w:rFonts w:hint="eastAsia" w:ascii="宋体" w:hAnsi="宋体"/>
          <w:snapToGrid w:val="0"/>
          <w:spacing w:val="8"/>
          <w:sz w:val="28"/>
          <w:szCs w:val="28"/>
        </w:rPr>
        <w:t>进行国内公开比选。</w:t>
      </w:r>
    </w:p>
    <w:p>
      <w:pPr>
        <w:tabs>
          <w:tab w:val="left" w:pos="5880"/>
        </w:tabs>
        <w:ind w:firstLine="592" w:firstLineChars="200"/>
        <w:rPr>
          <w:rFonts w:ascii="宋体" w:hAnsi="宋体"/>
          <w:snapToGrid w:val="0"/>
          <w:spacing w:val="8"/>
          <w:sz w:val="28"/>
          <w:szCs w:val="28"/>
        </w:rPr>
      </w:pPr>
      <w:r>
        <w:rPr>
          <w:rFonts w:hint="eastAsia" w:ascii="宋体" w:hAnsi="宋体"/>
          <w:snapToGrid w:val="0"/>
          <w:spacing w:val="8"/>
          <w:sz w:val="28"/>
          <w:szCs w:val="28"/>
        </w:rPr>
        <w:t>一、比选内容：</w:t>
      </w:r>
    </w:p>
    <w:p>
      <w:pPr>
        <w:tabs>
          <w:tab w:val="left" w:pos="5880"/>
        </w:tabs>
        <w:ind w:firstLine="592" w:firstLineChars="200"/>
        <w:rPr>
          <w:rFonts w:ascii="宋体" w:hAnsi="宋体"/>
          <w:snapToGrid w:val="0"/>
          <w:spacing w:val="8"/>
          <w:sz w:val="28"/>
          <w:szCs w:val="28"/>
          <w:highlight w:val="yellow"/>
          <w:u w:val="single"/>
        </w:rPr>
      </w:pPr>
      <w:r>
        <w:rPr>
          <w:rFonts w:hint="eastAsia" w:ascii="宋体" w:hAnsi="宋体"/>
          <w:snapToGrid w:val="0"/>
          <w:spacing w:val="8"/>
          <w:sz w:val="28"/>
          <w:szCs w:val="28"/>
        </w:rPr>
        <w:t>(一)工程、货物或服务项目名称：</w:t>
      </w:r>
      <w:r>
        <w:rPr>
          <w:rFonts w:hint="eastAsia" w:ascii="宋体" w:hAnsi="宋体"/>
          <w:snapToGrid w:val="0"/>
          <w:spacing w:val="8"/>
          <w:sz w:val="28"/>
          <w:szCs w:val="28"/>
          <w:highlight w:val="yellow"/>
          <w:u w:val="single"/>
        </w:rPr>
        <w:t>生活区小食堂承包项目;</w:t>
      </w:r>
    </w:p>
    <w:p>
      <w:pPr>
        <w:tabs>
          <w:tab w:val="left" w:pos="5880"/>
        </w:tabs>
        <w:ind w:firstLine="592" w:firstLineChars="200"/>
        <w:rPr>
          <w:rFonts w:ascii="宋体" w:hAnsi="宋体"/>
          <w:snapToGrid w:val="0"/>
          <w:spacing w:val="8"/>
          <w:sz w:val="28"/>
          <w:szCs w:val="28"/>
        </w:rPr>
      </w:pPr>
      <w:r>
        <w:rPr>
          <w:rFonts w:hint="eastAsia" w:ascii="宋体" w:hAnsi="宋体"/>
          <w:snapToGrid w:val="0"/>
          <w:spacing w:val="8"/>
          <w:sz w:val="28"/>
          <w:szCs w:val="28"/>
        </w:rPr>
        <w:t>(二)项目内容：</w:t>
      </w:r>
    </w:p>
    <w:p>
      <w:pPr>
        <w:tabs>
          <w:tab w:val="left" w:pos="5880"/>
        </w:tabs>
        <w:ind w:firstLine="592" w:firstLineChars="200"/>
        <w:rPr>
          <w:rFonts w:ascii="宋体" w:hAnsi="宋体"/>
          <w:snapToGrid w:val="0"/>
          <w:spacing w:val="8"/>
          <w:sz w:val="28"/>
          <w:szCs w:val="28"/>
          <w:u w:val="single"/>
        </w:rPr>
      </w:pPr>
      <w:r>
        <w:rPr>
          <w:rFonts w:hint="eastAsia" w:ascii="宋体" w:hAnsi="宋体"/>
          <w:snapToGrid w:val="0"/>
          <w:spacing w:val="8"/>
          <w:sz w:val="28"/>
          <w:szCs w:val="28"/>
        </w:rPr>
        <w:t>主要服务内容</w:t>
      </w:r>
      <w:r>
        <w:rPr>
          <w:rFonts w:hint="eastAsia" w:ascii="宋体" w:hAnsi="宋体"/>
          <w:snapToGrid w:val="0"/>
          <w:spacing w:val="8"/>
          <w:sz w:val="28"/>
          <w:szCs w:val="28"/>
          <w:u w:val="single"/>
        </w:rPr>
        <w:t>：详见比选范围。</w:t>
      </w:r>
    </w:p>
    <w:p>
      <w:pPr>
        <w:tabs>
          <w:tab w:val="left" w:pos="5880"/>
        </w:tabs>
        <w:ind w:firstLine="552"/>
        <w:rPr>
          <w:rFonts w:ascii="宋体" w:hAnsi="宋体"/>
          <w:snapToGrid w:val="0"/>
          <w:spacing w:val="8"/>
          <w:sz w:val="28"/>
          <w:szCs w:val="28"/>
          <w:u w:val="single"/>
        </w:rPr>
      </w:pPr>
      <w:r>
        <w:rPr>
          <w:rFonts w:hint="eastAsia" w:ascii="宋体" w:hAnsi="宋体"/>
          <w:snapToGrid w:val="0"/>
          <w:spacing w:val="8"/>
          <w:sz w:val="28"/>
          <w:szCs w:val="28"/>
        </w:rPr>
        <w:t>服务期：合同签订起至</w:t>
      </w:r>
      <w:r>
        <w:rPr>
          <w:rFonts w:hint="eastAsia" w:ascii="宋体" w:hAnsi="宋体"/>
          <w:snapToGrid w:val="0"/>
          <w:spacing w:val="8"/>
          <w:sz w:val="28"/>
          <w:szCs w:val="28"/>
          <w:highlight w:val="yellow"/>
          <w:u w:val="single"/>
        </w:rPr>
        <w:t>2025年6月15日。</w:t>
      </w:r>
    </w:p>
    <w:p>
      <w:pPr>
        <w:tabs>
          <w:tab w:val="left" w:pos="5880"/>
        </w:tabs>
        <w:ind w:firstLine="552"/>
        <w:rPr>
          <w:rFonts w:ascii="宋体" w:hAnsi="宋体"/>
          <w:snapToGrid w:val="0"/>
          <w:spacing w:val="8"/>
          <w:sz w:val="28"/>
          <w:szCs w:val="28"/>
          <w:u w:val="single"/>
        </w:rPr>
      </w:pPr>
      <w:r>
        <w:rPr>
          <w:rFonts w:hint="eastAsia" w:ascii="宋体" w:hAnsi="宋体"/>
          <w:snapToGrid w:val="0"/>
          <w:spacing w:val="8"/>
          <w:sz w:val="28"/>
          <w:szCs w:val="28"/>
        </w:rPr>
        <w:t>地点：</w:t>
      </w:r>
      <w:r>
        <w:rPr>
          <w:rFonts w:hint="eastAsia" w:ascii="宋体" w:hAnsi="宋体"/>
          <w:snapToGrid w:val="0"/>
          <w:spacing w:val="8"/>
          <w:sz w:val="28"/>
          <w:szCs w:val="28"/>
          <w:u w:val="single"/>
        </w:rPr>
        <w:t>比选人提供的服务清单和地址明细为准。</w:t>
      </w:r>
    </w:p>
    <w:p>
      <w:pPr>
        <w:tabs>
          <w:tab w:val="left" w:pos="5880"/>
        </w:tabs>
        <w:ind w:firstLine="624"/>
        <w:rPr>
          <w:rFonts w:ascii="宋体" w:hAnsi="宋体"/>
          <w:snapToGrid w:val="0"/>
          <w:spacing w:val="8"/>
          <w:sz w:val="28"/>
          <w:szCs w:val="28"/>
        </w:rPr>
      </w:pPr>
      <w:r>
        <w:rPr>
          <w:rFonts w:hint="eastAsia" w:ascii="宋体" w:hAnsi="宋体"/>
          <w:snapToGrid w:val="0"/>
          <w:spacing w:val="8"/>
          <w:sz w:val="28"/>
          <w:szCs w:val="28"/>
        </w:rPr>
        <w:t>二、参选人资格要求：</w:t>
      </w:r>
    </w:p>
    <w:p>
      <w:pPr>
        <w:tabs>
          <w:tab w:val="left" w:pos="5880"/>
        </w:tabs>
        <w:ind w:firstLine="624"/>
        <w:rPr>
          <w:rFonts w:ascii="宋体" w:hAnsi="宋体"/>
          <w:snapToGrid w:val="0"/>
          <w:spacing w:val="8"/>
          <w:sz w:val="28"/>
          <w:szCs w:val="28"/>
        </w:rPr>
      </w:pPr>
      <w:r>
        <w:rPr>
          <w:rFonts w:hint="eastAsia" w:ascii="宋体" w:hAnsi="宋体"/>
          <w:snapToGrid w:val="0"/>
          <w:spacing w:val="8"/>
          <w:sz w:val="28"/>
          <w:szCs w:val="28"/>
        </w:rPr>
        <w:t xml:space="preserve">1、参选人须为合法注册的法人单位，拥有餐饮经营管理资质具有餐饮行业经营许可证照。 </w:t>
      </w:r>
    </w:p>
    <w:p>
      <w:pPr>
        <w:tabs>
          <w:tab w:val="left" w:pos="5880"/>
        </w:tabs>
        <w:ind w:firstLine="624"/>
        <w:rPr>
          <w:rFonts w:ascii="宋体" w:hAnsi="宋体"/>
          <w:snapToGrid w:val="0"/>
          <w:spacing w:val="8"/>
          <w:sz w:val="28"/>
          <w:szCs w:val="28"/>
        </w:rPr>
      </w:pPr>
      <w:r>
        <w:rPr>
          <w:rFonts w:hint="eastAsia" w:ascii="宋体" w:hAnsi="宋体"/>
          <w:snapToGrid w:val="0"/>
          <w:spacing w:val="8"/>
          <w:sz w:val="28"/>
          <w:szCs w:val="28"/>
        </w:rPr>
        <w:t>2、参选人应具备有效的卫生许可证，并具备经营餐饮店面和食杂店的经济实力（周转金）。</w:t>
      </w:r>
    </w:p>
    <w:p>
      <w:pPr>
        <w:ind w:firstLine="592" w:firstLineChars="200"/>
        <w:jc w:val="left"/>
        <w:rPr>
          <w:rFonts w:ascii="宋体" w:hAnsi="宋体" w:cs="宋体"/>
          <w:snapToGrid w:val="0"/>
          <w:spacing w:val="8"/>
          <w:sz w:val="28"/>
          <w:szCs w:val="28"/>
          <w:highlight w:val="yellow"/>
        </w:rPr>
      </w:pPr>
      <w:r>
        <w:rPr>
          <w:rFonts w:hint="eastAsia" w:ascii="宋体" w:hAnsi="宋体" w:cs="宋体"/>
          <w:snapToGrid w:val="0"/>
          <w:spacing w:val="8"/>
          <w:sz w:val="28"/>
          <w:szCs w:val="28"/>
        </w:rPr>
        <w:t>三、</w:t>
      </w:r>
      <w:r>
        <w:rPr>
          <w:rFonts w:hint="eastAsia" w:ascii="宋体" w:hAnsi="宋体" w:cs="宋体"/>
          <w:snapToGrid w:val="0"/>
          <w:spacing w:val="8"/>
          <w:sz w:val="28"/>
          <w:szCs w:val="28"/>
          <w:highlight w:val="yellow"/>
        </w:rPr>
        <w:t>本项目采用资格预审方式对意向参选人进行资格审查，经资格审查合格的意向参选人方可参与比选，才可能有资格成为中选候选人。</w:t>
      </w:r>
    </w:p>
    <w:p>
      <w:pPr>
        <w:ind w:firstLine="296" w:firstLineChars="100"/>
        <w:rPr>
          <w:rFonts w:ascii="宋体" w:hAnsi="宋体"/>
          <w:snapToGrid w:val="0"/>
          <w:spacing w:val="8"/>
          <w:sz w:val="28"/>
          <w:szCs w:val="28"/>
        </w:rPr>
      </w:pPr>
      <w:r>
        <w:rPr>
          <w:rFonts w:hint="eastAsia" w:ascii="宋体" w:hAnsi="宋体"/>
          <w:snapToGrid w:val="0"/>
          <w:spacing w:val="8"/>
          <w:sz w:val="28"/>
          <w:szCs w:val="28"/>
        </w:rPr>
        <w:t xml:space="preserve"> 四、资格预审报名时间：凡愿意参加比选的合格参选人请于2023年</w:t>
      </w:r>
      <w:r>
        <w:rPr>
          <w:rFonts w:hint="eastAsia" w:ascii="宋体" w:hAnsi="宋体"/>
          <w:snapToGrid w:val="0"/>
          <w:spacing w:val="8"/>
          <w:sz w:val="28"/>
          <w:szCs w:val="28"/>
          <w:lang w:val="en-US" w:eastAsia="zh-CN"/>
        </w:rPr>
        <w:t>5</w:t>
      </w:r>
      <w:r>
        <w:rPr>
          <w:rFonts w:hint="eastAsia" w:ascii="宋体" w:hAnsi="宋体"/>
          <w:snapToGrid w:val="0"/>
          <w:spacing w:val="8"/>
          <w:sz w:val="28"/>
          <w:szCs w:val="28"/>
        </w:rPr>
        <w:t>月</w:t>
      </w:r>
      <w:r>
        <w:rPr>
          <w:rFonts w:hint="eastAsia" w:ascii="宋体" w:hAnsi="宋体"/>
          <w:snapToGrid w:val="0"/>
          <w:spacing w:val="8"/>
          <w:sz w:val="28"/>
          <w:szCs w:val="28"/>
          <w:lang w:val="en-US" w:eastAsia="zh-CN"/>
        </w:rPr>
        <w:t>16</w:t>
      </w:r>
      <w:r>
        <w:rPr>
          <w:rFonts w:hint="eastAsia" w:ascii="宋体" w:hAnsi="宋体"/>
          <w:snapToGrid w:val="0"/>
          <w:spacing w:val="8"/>
          <w:sz w:val="28"/>
          <w:szCs w:val="28"/>
        </w:rPr>
        <w:t>日至</w:t>
      </w:r>
      <w:r>
        <w:rPr>
          <w:rFonts w:hint="eastAsia" w:ascii="宋体" w:hAnsi="宋体"/>
          <w:snapToGrid w:val="0"/>
          <w:spacing w:val="8"/>
          <w:sz w:val="28"/>
          <w:szCs w:val="28"/>
          <w:lang w:val="en-US" w:eastAsia="zh-CN"/>
        </w:rPr>
        <w:t>5</w:t>
      </w:r>
      <w:r>
        <w:rPr>
          <w:rFonts w:hint="eastAsia" w:ascii="宋体" w:hAnsi="宋体"/>
          <w:snapToGrid w:val="0"/>
          <w:spacing w:val="8"/>
          <w:sz w:val="28"/>
          <w:szCs w:val="28"/>
        </w:rPr>
        <w:t>月</w:t>
      </w:r>
      <w:r>
        <w:rPr>
          <w:rFonts w:hint="eastAsia" w:ascii="宋体" w:hAnsi="宋体"/>
          <w:snapToGrid w:val="0"/>
          <w:spacing w:val="8"/>
          <w:sz w:val="28"/>
          <w:szCs w:val="28"/>
          <w:lang w:val="en-US" w:eastAsia="zh-CN"/>
        </w:rPr>
        <w:t>23</w:t>
      </w:r>
      <w:r>
        <w:rPr>
          <w:rFonts w:hint="eastAsia" w:ascii="宋体" w:hAnsi="宋体"/>
          <w:snapToGrid w:val="0"/>
          <w:spacing w:val="8"/>
          <w:sz w:val="28"/>
          <w:szCs w:val="28"/>
        </w:rPr>
        <w:t>日，通过邮件将参选人公司名称、参选项目、联系人及电话发送至报名邮箱：</w:t>
      </w:r>
      <w:r>
        <w:rPr>
          <w:rFonts w:ascii="宋体" w:hAnsi="宋体"/>
          <w:snapToGrid w:val="0"/>
          <w:spacing w:val="8"/>
          <w:sz w:val="28"/>
          <w:szCs w:val="28"/>
        </w:rPr>
        <w:t>chendan@fjpec.com.cn</w:t>
      </w:r>
      <w:r>
        <w:rPr>
          <w:rFonts w:hint="eastAsia" w:ascii="宋体" w:hAnsi="宋体"/>
          <w:snapToGrid w:val="0"/>
          <w:spacing w:val="8"/>
          <w:sz w:val="28"/>
          <w:szCs w:val="28"/>
        </w:rPr>
        <w:t>，逾期不予受理。</w:t>
      </w:r>
      <w:r>
        <w:rPr>
          <w:rFonts w:hint="eastAsia" w:ascii="宋体" w:hAnsi="宋体" w:cs="宋体"/>
          <w:snapToGrid w:val="0"/>
          <w:spacing w:val="8"/>
          <w:sz w:val="28"/>
          <w:szCs w:val="28"/>
          <w:highlight w:val="yellow"/>
        </w:rPr>
        <w:t xml:space="preserve">资格预审时间为2023年 </w:t>
      </w:r>
      <w:r>
        <w:rPr>
          <w:rFonts w:hint="eastAsia" w:ascii="宋体" w:hAnsi="宋体" w:cs="宋体"/>
          <w:snapToGrid w:val="0"/>
          <w:spacing w:val="8"/>
          <w:sz w:val="28"/>
          <w:szCs w:val="28"/>
          <w:highlight w:val="yellow"/>
          <w:lang w:val="en-US" w:eastAsia="zh-CN"/>
        </w:rPr>
        <w:t>5</w:t>
      </w:r>
      <w:r>
        <w:rPr>
          <w:rFonts w:hint="eastAsia" w:ascii="宋体" w:hAnsi="宋体" w:cs="宋体"/>
          <w:snapToGrid w:val="0"/>
          <w:spacing w:val="8"/>
          <w:sz w:val="28"/>
          <w:szCs w:val="28"/>
          <w:highlight w:val="yellow"/>
        </w:rPr>
        <w:t>月</w:t>
      </w:r>
      <w:r>
        <w:rPr>
          <w:rFonts w:hint="eastAsia" w:ascii="宋体" w:hAnsi="宋体" w:cs="宋体"/>
          <w:snapToGrid w:val="0"/>
          <w:spacing w:val="8"/>
          <w:sz w:val="28"/>
          <w:szCs w:val="28"/>
          <w:highlight w:val="yellow"/>
          <w:lang w:val="en-US" w:eastAsia="zh-CN"/>
        </w:rPr>
        <w:t>16</w:t>
      </w:r>
      <w:r>
        <w:rPr>
          <w:rFonts w:hint="eastAsia" w:ascii="宋体" w:hAnsi="宋体" w:cs="宋体"/>
          <w:snapToGrid w:val="0"/>
          <w:spacing w:val="8"/>
          <w:sz w:val="28"/>
          <w:szCs w:val="28"/>
          <w:highlight w:val="yellow"/>
        </w:rPr>
        <w:t>日-</w:t>
      </w:r>
      <w:r>
        <w:rPr>
          <w:rFonts w:hint="eastAsia" w:ascii="宋体" w:hAnsi="宋体" w:cs="宋体"/>
          <w:snapToGrid w:val="0"/>
          <w:spacing w:val="8"/>
          <w:sz w:val="28"/>
          <w:szCs w:val="28"/>
          <w:highlight w:val="yellow"/>
          <w:lang w:val="en-US" w:eastAsia="zh-CN"/>
        </w:rPr>
        <w:t>23</w:t>
      </w:r>
      <w:r>
        <w:rPr>
          <w:rFonts w:hint="eastAsia" w:ascii="宋体" w:hAnsi="宋体" w:cs="宋体"/>
          <w:snapToGrid w:val="0"/>
          <w:spacing w:val="8"/>
          <w:sz w:val="28"/>
          <w:szCs w:val="28"/>
          <w:highlight w:val="yellow"/>
        </w:rPr>
        <w:t>日。</w:t>
      </w:r>
    </w:p>
    <w:p>
      <w:pPr>
        <w:tabs>
          <w:tab w:val="left" w:pos="5880"/>
        </w:tabs>
        <w:ind w:firstLine="296" w:firstLineChars="100"/>
        <w:rPr>
          <w:rFonts w:ascii="宋体" w:hAnsi="宋体"/>
          <w:snapToGrid w:val="0"/>
          <w:spacing w:val="8"/>
          <w:sz w:val="28"/>
          <w:szCs w:val="28"/>
        </w:rPr>
      </w:pPr>
      <w:r>
        <w:rPr>
          <w:rFonts w:hint="eastAsia" w:ascii="宋体" w:hAnsi="宋体"/>
          <w:snapToGrid w:val="0"/>
          <w:spacing w:val="8"/>
          <w:sz w:val="28"/>
          <w:szCs w:val="28"/>
        </w:rPr>
        <w:t>五、通过资格预审的参选人请于</w:t>
      </w:r>
      <w:r>
        <w:rPr>
          <w:rFonts w:hint="eastAsia" w:ascii="宋体" w:hAnsi="宋体"/>
          <w:snapToGrid w:val="0"/>
          <w:spacing w:val="8"/>
          <w:sz w:val="28"/>
          <w:szCs w:val="28"/>
          <w:highlight w:val="yellow"/>
          <w:u w:val="single"/>
        </w:rPr>
        <w:t>2023年</w:t>
      </w:r>
      <w:r>
        <w:rPr>
          <w:rFonts w:hint="eastAsia" w:ascii="宋体" w:hAnsi="宋体"/>
          <w:snapToGrid w:val="0"/>
          <w:spacing w:val="8"/>
          <w:sz w:val="28"/>
          <w:szCs w:val="28"/>
          <w:highlight w:val="yellow"/>
          <w:u w:val="single"/>
          <w:lang w:val="en-US" w:eastAsia="zh-CN"/>
        </w:rPr>
        <w:t>5</w:t>
      </w:r>
      <w:r>
        <w:rPr>
          <w:rFonts w:hint="eastAsia" w:ascii="宋体" w:hAnsi="宋体"/>
          <w:snapToGrid w:val="0"/>
          <w:spacing w:val="8"/>
          <w:sz w:val="28"/>
          <w:szCs w:val="28"/>
          <w:highlight w:val="yellow"/>
          <w:u w:val="single"/>
        </w:rPr>
        <w:t>月</w:t>
      </w:r>
      <w:r>
        <w:rPr>
          <w:rFonts w:hint="eastAsia" w:ascii="宋体" w:hAnsi="宋体"/>
          <w:snapToGrid w:val="0"/>
          <w:spacing w:val="8"/>
          <w:sz w:val="28"/>
          <w:szCs w:val="28"/>
          <w:highlight w:val="yellow"/>
          <w:u w:val="single"/>
          <w:lang w:val="en-US" w:eastAsia="zh-CN"/>
        </w:rPr>
        <w:t>23</w:t>
      </w:r>
      <w:r>
        <w:rPr>
          <w:rFonts w:hint="eastAsia" w:ascii="宋体" w:hAnsi="宋体"/>
          <w:snapToGrid w:val="0"/>
          <w:spacing w:val="8"/>
          <w:sz w:val="28"/>
          <w:szCs w:val="28"/>
          <w:highlight w:val="yellow"/>
          <w:u w:val="single"/>
        </w:rPr>
        <w:t>日前递交</w:t>
      </w:r>
      <w:r>
        <w:rPr>
          <w:rFonts w:hint="eastAsia" w:ascii="宋体" w:hAnsi="宋体"/>
          <w:snapToGrid w:val="0"/>
          <w:spacing w:val="8"/>
          <w:sz w:val="28"/>
          <w:szCs w:val="28"/>
        </w:rPr>
        <w:t>参选文件。递交的截止时间(以比选人收到参选文件的时间为准)：</w:t>
      </w:r>
      <w:r>
        <w:rPr>
          <w:rFonts w:hint="eastAsia" w:ascii="宋体" w:hAnsi="宋体"/>
          <w:sz w:val="28"/>
          <w:szCs w:val="28"/>
          <w:u w:val="single"/>
        </w:rPr>
        <w:t xml:space="preserve"> 2023</w:t>
      </w:r>
      <w:r>
        <w:rPr>
          <w:rFonts w:hint="eastAsia" w:ascii="宋体" w:hAnsi="宋体"/>
          <w:sz w:val="28"/>
          <w:szCs w:val="28"/>
        </w:rPr>
        <w:t>年5月</w:t>
      </w:r>
      <w:bookmarkStart w:id="11" w:name="_GoBack"/>
      <w:bookmarkEnd w:id="11"/>
      <w:r>
        <w:rPr>
          <w:rFonts w:hint="eastAsia" w:ascii="宋体" w:hAnsi="宋体"/>
          <w:sz w:val="28"/>
          <w:szCs w:val="28"/>
          <w:lang w:val="en-US" w:eastAsia="zh-CN"/>
        </w:rPr>
        <w:t>23</w:t>
      </w:r>
      <w:r>
        <w:rPr>
          <w:rFonts w:hint="eastAsia" w:ascii="宋体" w:hAnsi="宋体"/>
          <w:sz w:val="28"/>
          <w:szCs w:val="28"/>
        </w:rPr>
        <w:t>日下午16时00分，逾期不予受理。</w:t>
      </w:r>
      <w:r>
        <w:rPr>
          <w:rFonts w:hint="eastAsia" w:ascii="宋体" w:hAnsi="宋体"/>
          <w:snapToGrid w:val="0"/>
          <w:spacing w:val="8"/>
          <w:sz w:val="28"/>
          <w:szCs w:val="28"/>
        </w:rPr>
        <w:t>比选文件请自行在福建省东南电化公司官网下载。</w:t>
      </w:r>
    </w:p>
    <w:p>
      <w:pPr>
        <w:tabs>
          <w:tab w:val="left" w:pos="5880"/>
        </w:tabs>
        <w:ind w:firstLine="592" w:firstLineChars="200"/>
        <w:rPr>
          <w:rFonts w:ascii="宋体" w:hAnsi="宋体"/>
          <w:snapToGrid w:val="0"/>
          <w:spacing w:val="8"/>
          <w:sz w:val="28"/>
          <w:szCs w:val="28"/>
        </w:rPr>
      </w:pPr>
      <w:r>
        <w:rPr>
          <w:rFonts w:hint="eastAsia" w:ascii="宋体" w:hAnsi="宋体"/>
          <w:snapToGrid w:val="0"/>
          <w:spacing w:val="8"/>
          <w:sz w:val="28"/>
          <w:szCs w:val="28"/>
        </w:rPr>
        <w:t>六、本自主比选</w:t>
      </w:r>
      <w:r>
        <w:rPr>
          <w:rFonts w:hint="eastAsia" w:ascii="宋体" w:hAnsi="宋体"/>
          <w:snapToGrid w:val="0"/>
          <w:spacing w:val="8"/>
          <w:sz w:val="28"/>
          <w:szCs w:val="28"/>
          <w:highlight w:val="yellow"/>
        </w:rPr>
        <w:t>采用</w:t>
      </w:r>
      <w:r>
        <w:rPr>
          <w:rFonts w:hint="eastAsia" w:ascii="宋体" w:hAnsi="宋体"/>
          <w:snapToGrid w:val="0"/>
          <w:spacing w:val="8"/>
          <w:sz w:val="28"/>
          <w:szCs w:val="28"/>
          <w:highlight w:val="yellow"/>
          <w:u w:val="single"/>
        </w:rPr>
        <w:t>综合评标价法</w:t>
      </w:r>
      <w:r>
        <w:rPr>
          <w:rFonts w:hint="eastAsia" w:ascii="宋体" w:hAnsi="宋体"/>
          <w:snapToGrid w:val="0"/>
          <w:spacing w:val="8"/>
          <w:sz w:val="28"/>
          <w:szCs w:val="28"/>
          <w:highlight w:val="yellow"/>
        </w:rPr>
        <w:t>。</w:t>
      </w:r>
    </w:p>
    <w:p>
      <w:pPr>
        <w:tabs>
          <w:tab w:val="left" w:pos="5880"/>
        </w:tabs>
        <w:ind w:firstLine="592" w:firstLineChars="200"/>
        <w:rPr>
          <w:rFonts w:ascii="宋体" w:hAnsi="宋体"/>
          <w:snapToGrid w:val="0"/>
          <w:spacing w:val="8"/>
          <w:sz w:val="28"/>
          <w:szCs w:val="28"/>
        </w:rPr>
      </w:pPr>
      <w:r>
        <w:rPr>
          <w:rFonts w:hint="eastAsia" w:ascii="宋体" w:hAnsi="宋体"/>
          <w:snapToGrid w:val="0"/>
          <w:spacing w:val="8"/>
          <w:sz w:val="28"/>
          <w:szCs w:val="28"/>
        </w:rPr>
        <w:t>七、本公司将在参选文件截止日期后另行择日组织比选会议。</w:t>
      </w:r>
    </w:p>
    <w:p>
      <w:pPr>
        <w:tabs>
          <w:tab w:val="left" w:pos="5880"/>
        </w:tabs>
        <w:ind w:firstLine="592" w:firstLineChars="200"/>
        <w:rPr>
          <w:rFonts w:ascii="宋体" w:hAnsi="宋体"/>
          <w:snapToGrid w:val="0"/>
          <w:spacing w:val="8"/>
          <w:sz w:val="28"/>
          <w:szCs w:val="28"/>
        </w:rPr>
      </w:pPr>
      <w:r>
        <w:rPr>
          <w:rFonts w:hint="eastAsia" w:ascii="宋体" w:hAnsi="宋体"/>
          <w:snapToGrid w:val="0"/>
          <w:spacing w:val="8"/>
          <w:sz w:val="28"/>
          <w:szCs w:val="28"/>
        </w:rPr>
        <w:t>八、参选保证金</w:t>
      </w:r>
    </w:p>
    <w:p>
      <w:pPr>
        <w:ind w:firstLine="560" w:firstLineChars="200"/>
        <w:jc w:val="left"/>
        <w:rPr>
          <w:rFonts w:asciiTheme="minorEastAsia" w:hAnsiTheme="minorEastAsia" w:eastAsiaTheme="minorEastAsia"/>
          <w:sz w:val="28"/>
          <w:szCs w:val="28"/>
        </w:rPr>
      </w:pPr>
      <w:r>
        <w:rPr>
          <w:rFonts w:hint="eastAsia" w:asciiTheme="minorEastAsia" w:hAnsiTheme="minorEastAsia" w:eastAsiaTheme="minorEastAsia"/>
          <w:sz w:val="28"/>
          <w:szCs w:val="28"/>
        </w:rPr>
        <w:t>8.1保证金提交的时间：比选文件递交截止时间之前，</w:t>
      </w:r>
      <w:r>
        <w:rPr>
          <w:rFonts w:hint="eastAsia" w:asciiTheme="minorEastAsia" w:hAnsiTheme="minorEastAsia" w:eastAsiaTheme="minorEastAsia"/>
          <w:sz w:val="28"/>
          <w:szCs w:val="28"/>
          <w:highlight w:val="yellow"/>
        </w:rPr>
        <w:t>即2023年5月</w:t>
      </w:r>
      <w:r>
        <w:rPr>
          <w:rFonts w:hint="eastAsia" w:asciiTheme="minorEastAsia" w:hAnsiTheme="minorEastAsia" w:eastAsiaTheme="minorEastAsia"/>
          <w:sz w:val="28"/>
          <w:szCs w:val="28"/>
          <w:highlight w:val="yellow"/>
          <w:lang w:val="en-US" w:eastAsia="zh-CN"/>
        </w:rPr>
        <w:t>23</w:t>
      </w:r>
      <w:r>
        <w:rPr>
          <w:rFonts w:hint="eastAsia" w:asciiTheme="minorEastAsia" w:hAnsiTheme="minorEastAsia" w:eastAsiaTheme="minorEastAsia"/>
          <w:sz w:val="28"/>
          <w:szCs w:val="28"/>
          <w:highlight w:val="yellow"/>
        </w:rPr>
        <w:t>日16时前</w:t>
      </w:r>
      <w:r>
        <w:rPr>
          <w:rFonts w:hint="eastAsia" w:asciiTheme="minorEastAsia" w:hAnsiTheme="minorEastAsia" w:eastAsiaTheme="minorEastAsia"/>
          <w:sz w:val="28"/>
          <w:szCs w:val="28"/>
        </w:rPr>
        <w:t>。</w:t>
      </w:r>
    </w:p>
    <w:p>
      <w:pPr>
        <w:ind w:firstLine="560" w:firstLineChars="200"/>
        <w:jc w:val="left"/>
        <w:rPr>
          <w:rFonts w:asciiTheme="minorEastAsia" w:hAnsiTheme="minorEastAsia" w:eastAsiaTheme="minorEastAsia"/>
          <w:sz w:val="28"/>
          <w:szCs w:val="28"/>
        </w:rPr>
      </w:pPr>
      <w:r>
        <w:rPr>
          <w:rFonts w:hint="eastAsia" w:asciiTheme="minorEastAsia" w:hAnsiTheme="minorEastAsia" w:eastAsiaTheme="minorEastAsia"/>
          <w:sz w:val="28"/>
          <w:szCs w:val="28"/>
        </w:rPr>
        <w:t>8.2保证金提交的方式：从参选人所在地企业基本账户银行以电汇或银行转账的形式，汇到比选人下列指定的保证金账户：</w:t>
      </w:r>
    </w:p>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福建省东南电化股份有限公司</w:t>
      </w:r>
    </w:p>
    <w:p>
      <w:pPr>
        <w:jc w:val="center"/>
        <w:rPr>
          <w:rFonts w:asciiTheme="minorEastAsia" w:hAnsiTheme="minorEastAsia" w:eastAsiaTheme="minorEastAsia"/>
          <w:sz w:val="28"/>
          <w:szCs w:val="28"/>
        </w:rPr>
      </w:pPr>
      <w:r>
        <w:rPr>
          <w:rFonts w:asciiTheme="minorEastAsia" w:hAnsiTheme="minorEastAsia" w:eastAsiaTheme="minorEastAsia"/>
          <w:sz w:val="28"/>
          <w:szCs w:val="28"/>
        </w:rPr>
        <w:t>35001002406052517017</w:t>
      </w:r>
    </w:p>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省 建 行 营 业 部</w:t>
      </w:r>
    </w:p>
    <w:p>
      <w:pPr>
        <w:ind w:firstLine="560" w:firstLineChars="200"/>
        <w:jc w:val="left"/>
        <w:rPr>
          <w:rFonts w:asciiTheme="minorEastAsia" w:hAnsiTheme="minorEastAsia" w:eastAsiaTheme="minorEastAsia"/>
          <w:sz w:val="28"/>
          <w:szCs w:val="28"/>
        </w:rPr>
      </w:pPr>
      <w:r>
        <w:rPr>
          <w:rFonts w:hint="eastAsia" w:asciiTheme="minorEastAsia" w:hAnsiTheme="minorEastAsia" w:eastAsiaTheme="minorEastAsia"/>
          <w:sz w:val="28"/>
          <w:szCs w:val="28"/>
        </w:rPr>
        <w:t>8.3比选保证金提交的金额：</w:t>
      </w:r>
    </w:p>
    <w:p>
      <w:pPr>
        <w:ind w:firstLine="560" w:firstLineChars="200"/>
        <w:jc w:val="left"/>
        <w:rPr>
          <w:rFonts w:ascii="宋体" w:hAnsi="宋体" w:eastAsiaTheme="minorEastAsia"/>
          <w:snapToGrid w:val="0"/>
          <w:spacing w:val="8"/>
          <w:sz w:val="28"/>
          <w:szCs w:val="28"/>
        </w:rPr>
      </w:pPr>
      <w:r>
        <w:rPr>
          <w:rFonts w:hint="eastAsia" w:asciiTheme="minorEastAsia" w:hAnsiTheme="minorEastAsia" w:eastAsiaTheme="minorEastAsia"/>
          <w:sz w:val="28"/>
          <w:szCs w:val="28"/>
        </w:rPr>
        <w:t xml:space="preserve">8.3.1 </w:t>
      </w:r>
      <w:r>
        <w:rPr>
          <w:rFonts w:hint="eastAsia" w:ascii="宋体" w:hAnsi="宋体"/>
          <w:snapToGrid w:val="0"/>
          <w:spacing w:val="8"/>
          <w:sz w:val="28"/>
          <w:szCs w:val="28"/>
          <w:highlight w:val="yellow"/>
          <w:u w:val="single"/>
        </w:rPr>
        <w:t>生活区小食堂承包项目</w:t>
      </w:r>
      <w:r>
        <w:rPr>
          <w:rFonts w:hint="eastAsia" w:asciiTheme="minorEastAsia" w:hAnsiTheme="minorEastAsia" w:eastAsiaTheme="minorEastAsia"/>
          <w:sz w:val="28"/>
          <w:szCs w:val="28"/>
          <w:highlight w:val="yellow"/>
        </w:rPr>
        <w:t>比选保证金人民币10000元（大写：1万元整）。</w:t>
      </w:r>
    </w:p>
    <w:p>
      <w:pPr>
        <w:tabs>
          <w:tab w:val="left" w:pos="5880"/>
        </w:tabs>
        <w:ind w:firstLine="592" w:firstLineChars="200"/>
        <w:rPr>
          <w:rFonts w:ascii="宋体" w:hAnsi="宋体"/>
          <w:snapToGrid w:val="0"/>
          <w:spacing w:val="8"/>
          <w:sz w:val="28"/>
          <w:szCs w:val="28"/>
        </w:rPr>
      </w:pPr>
      <w:r>
        <w:rPr>
          <w:rFonts w:hint="eastAsia" w:ascii="宋体" w:hAnsi="宋体"/>
          <w:snapToGrid w:val="0"/>
          <w:spacing w:val="8"/>
          <w:sz w:val="28"/>
          <w:szCs w:val="28"/>
        </w:rPr>
        <w:t>福建省东南电化股份有限公司承诺本次自主比选不存在任何障碍，保证本公告的内容不存在任何重大遗漏、虚假陈述或严重误导，并对其内容的真实性、完整性和有效性负责。</w:t>
      </w:r>
    </w:p>
    <w:p>
      <w:pPr>
        <w:tabs>
          <w:tab w:val="left" w:pos="5880"/>
        </w:tabs>
        <w:ind w:firstLine="532" w:firstLineChars="190"/>
        <w:rPr>
          <w:rFonts w:ascii="宋体" w:hAnsi="宋体"/>
          <w:sz w:val="28"/>
          <w:szCs w:val="28"/>
        </w:rPr>
      </w:pPr>
      <w:r>
        <w:rPr>
          <w:rFonts w:hint="eastAsia" w:ascii="宋体" w:hAnsi="宋体"/>
          <w:sz w:val="28"/>
          <w:szCs w:val="28"/>
        </w:rPr>
        <w:t>联 系 人： 陈女士 (商务) 电话：0591-86552021</w:t>
      </w:r>
    </w:p>
    <w:p>
      <w:pPr>
        <w:tabs>
          <w:tab w:val="left" w:pos="5880"/>
        </w:tabs>
        <w:ind w:firstLine="532" w:firstLineChars="190"/>
        <w:rPr>
          <w:rFonts w:ascii="宋体" w:hAnsi="宋体"/>
          <w:sz w:val="28"/>
          <w:szCs w:val="28"/>
        </w:rPr>
      </w:pPr>
      <w:r>
        <w:rPr>
          <w:rFonts w:hint="eastAsia" w:ascii="宋体" w:hAnsi="宋体"/>
          <w:sz w:val="28"/>
          <w:szCs w:val="28"/>
        </w:rPr>
        <w:t xml:space="preserve">           陈先生(技术)电话：0591-86552162           </w:t>
      </w:r>
    </w:p>
    <w:p>
      <w:pPr>
        <w:tabs>
          <w:tab w:val="left" w:pos="5880"/>
        </w:tabs>
        <w:ind w:firstLine="532" w:firstLineChars="190"/>
        <w:rPr>
          <w:rFonts w:ascii="宋体" w:hAnsi="宋体"/>
          <w:sz w:val="28"/>
          <w:szCs w:val="28"/>
          <w:u w:val="single"/>
        </w:rPr>
      </w:pPr>
      <w:r>
        <w:rPr>
          <w:rFonts w:hint="eastAsia" w:ascii="宋体" w:hAnsi="宋体"/>
          <w:sz w:val="28"/>
          <w:szCs w:val="28"/>
        </w:rPr>
        <w:t xml:space="preserve">           纪检监察室电话：0591-8655</w:t>
      </w:r>
      <w:r>
        <w:rPr>
          <w:rFonts w:ascii="宋体" w:hAnsi="宋体"/>
          <w:sz w:val="28"/>
          <w:szCs w:val="28"/>
        </w:rPr>
        <w:t>2317</w:t>
      </w:r>
    </w:p>
    <w:p>
      <w:pPr>
        <w:tabs>
          <w:tab w:val="left" w:pos="5880"/>
        </w:tabs>
        <w:ind w:firstLine="560" w:firstLineChars="200"/>
        <w:rPr>
          <w:rFonts w:ascii="宋体" w:hAnsi="宋体"/>
          <w:sz w:val="28"/>
          <w:szCs w:val="28"/>
        </w:rPr>
      </w:pPr>
      <w:r>
        <w:rPr>
          <w:rFonts w:hint="eastAsia" w:ascii="宋体" w:hAnsi="宋体"/>
          <w:sz w:val="28"/>
          <w:szCs w:val="28"/>
        </w:rPr>
        <w:t>传    真： 0591-86552003</w:t>
      </w:r>
    </w:p>
    <w:p>
      <w:pPr>
        <w:tabs>
          <w:tab w:val="left" w:pos="5880"/>
        </w:tabs>
        <w:ind w:firstLine="560" w:firstLineChars="200"/>
        <w:rPr>
          <w:rFonts w:ascii="宋体" w:hAnsi="宋体"/>
          <w:sz w:val="28"/>
          <w:szCs w:val="28"/>
        </w:rPr>
      </w:pPr>
      <w:r>
        <w:rPr>
          <w:rFonts w:hint="eastAsia" w:ascii="宋体" w:hAnsi="宋体"/>
          <w:sz w:val="28"/>
          <w:szCs w:val="28"/>
        </w:rPr>
        <w:t>联系地址： 福建省福清市江阴工业集中区国盛大道3号</w:t>
      </w:r>
    </w:p>
    <w:p>
      <w:pPr>
        <w:tabs>
          <w:tab w:val="left" w:pos="5880"/>
        </w:tabs>
        <w:ind w:firstLine="560" w:firstLineChars="200"/>
        <w:rPr>
          <w:rFonts w:ascii="宋体" w:hAnsi="宋体"/>
          <w:sz w:val="28"/>
          <w:szCs w:val="28"/>
        </w:rPr>
      </w:pPr>
      <w:r>
        <w:rPr>
          <w:rFonts w:hint="eastAsia" w:ascii="宋体" w:hAnsi="宋体"/>
          <w:sz w:val="28"/>
          <w:szCs w:val="28"/>
        </w:rPr>
        <w:t>邮    编： 350309</w:t>
      </w:r>
    </w:p>
    <w:p>
      <w:pPr>
        <w:tabs>
          <w:tab w:val="left" w:pos="5880"/>
        </w:tabs>
        <w:jc w:val="right"/>
        <w:rPr>
          <w:rFonts w:ascii="宋体" w:hAnsi="宋体"/>
          <w:sz w:val="28"/>
          <w:szCs w:val="28"/>
        </w:rPr>
      </w:pPr>
      <w:r>
        <w:rPr>
          <w:rFonts w:hint="eastAsia" w:ascii="宋体" w:hAnsi="宋体"/>
          <w:sz w:val="28"/>
          <w:szCs w:val="28"/>
        </w:rPr>
        <w:t xml:space="preserve"> </w:t>
      </w:r>
      <w:r>
        <w:rPr>
          <w:rFonts w:hint="eastAsia" w:ascii="宋体" w:hAnsi="宋体"/>
          <w:snapToGrid w:val="0"/>
          <w:spacing w:val="8"/>
          <w:sz w:val="28"/>
          <w:szCs w:val="28"/>
        </w:rPr>
        <w:t>福建省东南电化股份有限公司</w:t>
      </w:r>
    </w:p>
    <w:p>
      <w:pPr>
        <w:tabs>
          <w:tab w:val="left" w:pos="5880"/>
        </w:tabs>
        <w:jc w:val="center"/>
        <w:rPr>
          <w:rFonts w:ascii="宋体" w:hAnsi="宋体"/>
          <w:sz w:val="28"/>
          <w:szCs w:val="28"/>
          <w:highlight w:val="yellow"/>
        </w:rPr>
      </w:pPr>
      <w:r>
        <w:rPr>
          <w:rFonts w:hint="eastAsia" w:ascii="宋体" w:hAnsi="宋体"/>
          <w:sz w:val="28"/>
          <w:szCs w:val="28"/>
        </w:rPr>
        <w:t xml:space="preserve">                           </w:t>
      </w:r>
      <w:r>
        <w:rPr>
          <w:rFonts w:ascii="宋体" w:hAnsi="宋体"/>
          <w:sz w:val="28"/>
          <w:szCs w:val="28"/>
        </w:rPr>
        <w:t xml:space="preserve">     </w:t>
      </w:r>
      <w:r>
        <w:rPr>
          <w:rFonts w:hint="eastAsia" w:ascii="宋体" w:hAnsi="宋体"/>
          <w:sz w:val="28"/>
          <w:szCs w:val="28"/>
          <w:highlight w:val="yellow"/>
        </w:rPr>
        <w:t xml:space="preserve">2023年5月 </w:t>
      </w:r>
      <w:r>
        <w:rPr>
          <w:rFonts w:hint="eastAsia" w:ascii="宋体" w:hAnsi="宋体"/>
          <w:sz w:val="28"/>
          <w:szCs w:val="28"/>
          <w:highlight w:val="yellow"/>
          <w:lang w:val="en-US" w:eastAsia="zh-CN"/>
        </w:rPr>
        <w:t>16</w:t>
      </w:r>
      <w:r>
        <w:rPr>
          <w:rFonts w:hint="eastAsia" w:ascii="宋体" w:hAnsi="宋体"/>
          <w:sz w:val="28"/>
          <w:szCs w:val="28"/>
          <w:highlight w:val="yellow"/>
        </w:rPr>
        <w:t>日</w:t>
      </w:r>
    </w:p>
    <w:p>
      <w:pPr>
        <w:tabs>
          <w:tab w:val="left" w:pos="5880"/>
        </w:tabs>
        <w:ind w:firstLine="723" w:firstLineChars="225"/>
        <w:jc w:val="center"/>
        <w:rPr>
          <w:rFonts w:ascii="宋体" w:hAnsi="宋体" w:cs="宋体"/>
          <w:b/>
          <w:bCs/>
          <w:sz w:val="32"/>
          <w:szCs w:val="32"/>
        </w:rPr>
      </w:pPr>
    </w:p>
    <w:p>
      <w:pPr>
        <w:tabs>
          <w:tab w:val="left" w:pos="5880"/>
        </w:tabs>
        <w:ind w:firstLine="723" w:firstLineChars="225"/>
        <w:jc w:val="center"/>
        <w:rPr>
          <w:rFonts w:ascii="宋体" w:hAnsi="宋体" w:cs="宋体"/>
          <w:b/>
          <w:bCs/>
          <w:sz w:val="32"/>
          <w:szCs w:val="32"/>
        </w:rPr>
      </w:pPr>
    </w:p>
    <w:p>
      <w:pPr>
        <w:tabs>
          <w:tab w:val="left" w:pos="5880"/>
        </w:tabs>
        <w:ind w:firstLine="723" w:firstLineChars="225"/>
        <w:jc w:val="center"/>
        <w:rPr>
          <w:rFonts w:ascii="宋体" w:hAnsi="宋体" w:cs="宋体"/>
          <w:b/>
          <w:bCs/>
          <w:sz w:val="32"/>
          <w:szCs w:val="32"/>
        </w:rPr>
      </w:pPr>
    </w:p>
    <w:p>
      <w:pPr>
        <w:tabs>
          <w:tab w:val="left" w:pos="5880"/>
        </w:tabs>
        <w:ind w:firstLine="723" w:firstLineChars="225"/>
        <w:jc w:val="center"/>
        <w:rPr>
          <w:rFonts w:ascii="宋体" w:hAnsi="宋体" w:cs="宋体"/>
          <w:b/>
          <w:bCs/>
          <w:sz w:val="32"/>
          <w:szCs w:val="32"/>
        </w:rPr>
      </w:pPr>
    </w:p>
    <w:p>
      <w:pPr>
        <w:tabs>
          <w:tab w:val="left" w:pos="5880"/>
        </w:tabs>
        <w:ind w:firstLine="723" w:firstLineChars="225"/>
        <w:jc w:val="center"/>
        <w:rPr>
          <w:rFonts w:ascii="宋体" w:hAnsi="宋体" w:cs="宋体"/>
          <w:b/>
          <w:bCs/>
          <w:sz w:val="32"/>
          <w:szCs w:val="32"/>
        </w:rPr>
      </w:pPr>
    </w:p>
    <w:p>
      <w:pPr>
        <w:tabs>
          <w:tab w:val="left" w:pos="5880"/>
        </w:tabs>
        <w:ind w:firstLine="723" w:firstLineChars="225"/>
        <w:jc w:val="center"/>
        <w:rPr>
          <w:rFonts w:ascii="宋体" w:hAnsi="宋体" w:cs="宋体"/>
          <w:b/>
          <w:bCs/>
          <w:sz w:val="32"/>
          <w:szCs w:val="32"/>
        </w:rPr>
      </w:pPr>
    </w:p>
    <w:p>
      <w:pPr>
        <w:tabs>
          <w:tab w:val="left" w:pos="5880"/>
        </w:tabs>
        <w:ind w:firstLine="723" w:firstLineChars="225"/>
        <w:jc w:val="center"/>
        <w:rPr>
          <w:rFonts w:ascii="宋体" w:hAnsi="宋体" w:cs="宋体"/>
          <w:b/>
          <w:bCs/>
          <w:sz w:val="32"/>
          <w:szCs w:val="32"/>
        </w:rPr>
      </w:pPr>
    </w:p>
    <w:p>
      <w:pPr>
        <w:tabs>
          <w:tab w:val="left" w:pos="5880"/>
        </w:tabs>
        <w:ind w:firstLine="723" w:firstLineChars="225"/>
        <w:jc w:val="center"/>
        <w:rPr>
          <w:rFonts w:ascii="宋体" w:hAnsi="宋体" w:cs="宋体"/>
          <w:b/>
          <w:bCs/>
          <w:sz w:val="32"/>
          <w:szCs w:val="32"/>
        </w:rPr>
      </w:pPr>
    </w:p>
    <w:p>
      <w:pPr>
        <w:tabs>
          <w:tab w:val="left" w:pos="5880"/>
        </w:tabs>
        <w:ind w:firstLine="723" w:firstLineChars="225"/>
        <w:jc w:val="center"/>
        <w:rPr>
          <w:rFonts w:ascii="宋体" w:hAnsi="宋体" w:cs="宋体"/>
          <w:b/>
          <w:bCs/>
          <w:sz w:val="32"/>
          <w:szCs w:val="32"/>
        </w:rPr>
      </w:pPr>
    </w:p>
    <w:p>
      <w:pPr>
        <w:tabs>
          <w:tab w:val="left" w:pos="5880"/>
        </w:tabs>
        <w:ind w:firstLine="723" w:firstLineChars="225"/>
        <w:jc w:val="center"/>
        <w:rPr>
          <w:rFonts w:ascii="宋体" w:hAnsi="宋体" w:cs="宋体"/>
          <w:b/>
          <w:bCs/>
          <w:sz w:val="32"/>
          <w:szCs w:val="32"/>
        </w:rPr>
      </w:pPr>
    </w:p>
    <w:p>
      <w:pPr>
        <w:tabs>
          <w:tab w:val="left" w:pos="5880"/>
        </w:tabs>
        <w:ind w:firstLine="723" w:firstLineChars="225"/>
        <w:jc w:val="center"/>
        <w:rPr>
          <w:rFonts w:ascii="宋体" w:hAnsi="宋体" w:cs="宋体"/>
          <w:b/>
          <w:bCs/>
          <w:sz w:val="32"/>
          <w:szCs w:val="32"/>
        </w:rPr>
      </w:pPr>
    </w:p>
    <w:p>
      <w:pPr>
        <w:tabs>
          <w:tab w:val="left" w:pos="5880"/>
        </w:tabs>
        <w:ind w:firstLine="723" w:firstLineChars="225"/>
        <w:jc w:val="center"/>
        <w:rPr>
          <w:rFonts w:ascii="宋体" w:hAnsi="宋体" w:cs="宋体"/>
          <w:b/>
          <w:bCs/>
          <w:sz w:val="32"/>
          <w:szCs w:val="32"/>
        </w:rPr>
      </w:pPr>
    </w:p>
    <w:p>
      <w:pPr>
        <w:tabs>
          <w:tab w:val="left" w:pos="5880"/>
        </w:tabs>
        <w:ind w:firstLine="723" w:firstLineChars="225"/>
        <w:jc w:val="center"/>
        <w:rPr>
          <w:rFonts w:ascii="宋体" w:hAnsi="宋体" w:cs="宋体"/>
          <w:b/>
          <w:bCs/>
          <w:sz w:val="32"/>
          <w:szCs w:val="32"/>
        </w:rPr>
      </w:pPr>
    </w:p>
    <w:p>
      <w:pPr>
        <w:tabs>
          <w:tab w:val="left" w:pos="5880"/>
        </w:tabs>
        <w:ind w:firstLine="723" w:firstLineChars="225"/>
        <w:jc w:val="center"/>
        <w:rPr>
          <w:rFonts w:ascii="宋体" w:hAnsi="宋体" w:cs="宋体"/>
          <w:b/>
          <w:bCs/>
          <w:sz w:val="32"/>
          <w:szCs w:val="32"/>
        </w:rPr>
      </w:pPr>
    </w:p>
    <w:p>
      <w:pPr>
        <w:tabs>
          <w:tab w:val="left" w:pos="5880"/>
        </w:tabs>
        <w:ind w:firstLine="723" w:firstLineChars="225"/>
        <w:jc w:val="center"/>
        <w:rPr>
          <w:rFonts w:ascii="宋体" w:hAnsi="宋体" w:cs="宋体"/>
          <w:b/>
          <w:bCs/>
          <w:sz w:val="32"/>
          <w:szCs w:val="32"/>
        </w:rPr>
      </w:pPr>
    </w:p>
    <w:p>
      <w:pPr>
        <w:tabs>
          <w:tab w:val="left" w:pos="5880"/>
        </w:tabs>
        <w:ind w:firstLine="723" w:firstLineChars="225"/>
        <w:jc w:val="center"/>
        <w:rPr>
          <w:rFonts w:ascii="宋体" w:hAnsi="宋体" w:cs="宋体"/>
          <w:b/>
          <w:bCs/>
          <w:sz w:val="32"/>
          <w:szCs w:val="32"/>
        </w:rPr>
      </w:pPr>
    </w:p>
    <w:p>
      <w:pPr>
        <w:tabs>
          <w:tab w:val="left" w:pos="5880"/>
        </w:tabs>
        <w:ind w:firstLine="723" w:firstLineChars="225"/>
        <w:jc w:val="center"/>
        <w:rPr>
          <w:rFonts w:ascii="宋体" w:hAnsi="宋体" w:cs="宋体"/>
          <w:b/>
          <w:bCs/>
          <w:sz w:val="32"/>
          <w:szCs w:val="32"/>
        </w:rPr>
      </w:pPr>
    </w:p>
    <w:p>
      <w:pPr>
        <w:tabs>
          <w:tab w:val="left" w:pos="5880"/>
        </w:tabs>
        <w:ind w:firstLine="723" w:firstLineChars="225"/>
        <w:jc w:val="center"/>
        <w:rPr>
          <w:rFonts w:ascii="宋体" w:hAnsi="宋体" w:cs="宋体"/>
          <w:b/>
          <w:bCs/>
          <w:sz w:val="32"/>
          <w:szCs w:val="32"/>
        </w:rPr>
      </w:pPr>
    </w:p>
    <w:p>
      <w:pPr>
        <w:tabs>
          <w:tab w:val="left" w:pos="5880"/>
        </w:tabs>
        <w:ind w:firstLine="723" w:firstLineChars="225"/>
        <w:jc w:val="center"/>
        <w:rPr>
          <w:rFonts w:ascii="宋体"/>
          <w:b/>
          <w:bCs/>
          <w:sz w:val="32"/>
          <w:szCs w:val="32"/>
        </w:rPr>
      </w:pPr>
      <w:r>
        <w:rPr>
          <w:rFonts w:hint="eastAsia" w:ascii="宋体" w:hAnsi="宋体" w:cs="宋体"/>
          <w:b/>
          <w:bCs/>
          <w:sz w:val="32"/>
          <w:szCs w:val="32"/>
        </w:rPr>
        <w:t>第二章</w:t>
      </w:r>
      <w:r>
        <w:rPr>
          <w:rFonts w:ascii="宋体" w:hAnsi="宋体" w:cs="宋体"/>
          <w:b/>
          <w:bCs/>
          <w:sz w:val="32"/>
          <w:szCs w:val="32"/>
        </w:rPr>
        <w:t xml:space="preserve">   </w:t>
      </w:r>
      <w:r>
        <w:rPr>
          <w:rFonts w:hint="eastAsia" w:ascii="宋体" w:hAnsi="宋体" w:cs="宋体"/>
          <w:b/>
          <w:bCs/>
          <w:sz w:val="32"/>
          <w:szCs w:val="32"/>
        </w:rPr>
        <w:t>比选须知</w:t>
      </w:r>
    </w:p>
    <w:p>
      <w:pPr>
        <w:tabs>
          <w:tab w:val="left" w:pos="5880"/>
        </w:tabs>
        <w:jc w:val="left"/>
        <w:rPr>
          <w:rFonts w:ascii="宋体"/>
          <w:b/>
          <w:bCs/>
          <w:sz w:val="28"/>
          <w:szCs w:val="28"/>
        </w:rPr>
      </w:pPr>
      <w:r>
        <w:rPr>
          <w:rFonts w:ascii="宋体" w:hAnsi="宋体" w:cs="宋体"/>
          <w:b/>
          <w:bCs/>
          <w:sz w:val="28"/>
          <w:szCs w:val="28"/>
        </w:rPr>
        <w:t>1</w:t>
      </w:r>
      <w:r>
        <w:rPr>
          <w:rFonts w:hint="eastAsia" w:ascii="宋体" w:hAnsi="宋体" w:cs="宋体"/>
          <w:b/>
          <w:bCs/>
          <w:sz w:val="28"/>
          <w:szCs w:val="28"/>
        </w:rPr>
        <w:t>、比选范围</w:t>
      </w:r>
    </w:p>
    <w:p>
      <w:pPr>
        <w:ind w:firstLine="560"/>
        <w:rPr>
          <w:rFonts w:ascii="宋体" w:hAnsi="宋体" w:cs="宋体"/>
          <w:bCs/>
          <w:sz w:val="28"/>
          <w:szCs w:val="28"/>
        </w:rPr>
      </w:pPr>
      <w:r>
        <w:rPr>
          <w:rFonts w:hint="eastAsia" w:ascii="宋体" w:hAnsi="宋体" w:cs="宋体"/>
          <w:sz w:val="28"/>
          <w:szCs w:val="28"/>
        </w:rPr>
        <w:t>1、经营项目：2023年6月15日-2025年6月16日（暂定，具体以合同签订时间为准）</w:t>
      </w:r>
      <w:r>
        <w:rPr>
          <w:rFonts w:hint="eastAsia" w:ascii="宋体" w:hAnsi="宋体" w:cs="宋体"/>
          <w:bCs/>
          <w:sz w:val="28"/>
          <w:szCs w:val="28"/>
        </w:rPr>
        <w:t>福建省东南电化股份有限公司生活区小食堂承包项目。 投标人中标后，试营业期为三个月，试营业期满，经招标人考核合格后，</w:t>
      </w:r>
      <w:r>
        <w:rPr>
          <w:rFonts w:hint="eastAsia" w:asciiTheme="majorEastAsia" w:hAnsiTheme="majorEastAsia" w:eastAsiaTheme="majorEastAsia" w:cstheme="majorEastAsia"/>
          <w:sz w:val="28"/>
          <w:szCs w:val="28"/>
        </w:rPr>
        <w:t>正式承包经营。</w:t>
      </w:r>
      <w:r>
        <w:rPr>
          <w:rFonts w:hint="eastAsia" w:ascii="宋体" w:hAnsi="宋体" w:cs="宋体"/>
          <w:bCs/>
          <w:sz w:val="28"/>
          <w:szCs w:val="28"/>
        </w:rPr>
        <w:t>承包经营期为二年（含三个月试营业期）。</w:t>
      </w:r>
      <w:r>
        <w:rPr>
          <w:rFonts w:asciiTheme="majorEastAsia" w:hAnsiTheme="majorEastAsia" w:eastAsiaTheme="majorEastAsia" w:cstheme="majorEastAsia"/>
          <w:sz w:val="28"/>
          <w:szCs w:val="28"/>
        </w:rPr>
        <w:t>每月实施月度满意度调查，90-110为合格，低扣高奖，由公司承担，</w:t>
      </w:r>
      <w:r>
        <w:rPr>
          <w:rFonts w:hint="eastAsia" w:asciiTheme="majorEastAsia" w:hAnsiTheme="majorEastAsia" w:eastAsiaTheme="majorEastAsia" w:cstheme="majorEastAsia"/>
          <w:sz w:val="28"/>
          <w:szCs w:val="28"/>
        </w:rPr>
        <w:t>承包期满一年后如果服务质量不好,甲方还会进行考核（甲方就餐人员评议满意率需达70%），如考核不合格，甲方有权提前终止合同。</w:t>
      </w:r>
      <w:r>
        <w:rPr>
          <w:rFonts w:hint="eastAsia" w:ascii="宋体" w:hAnsi="宋体" w:cs="宋体"/>
          <w:bCs/>
          <w:sz w:val="28"/>
          <w:szCs w:val="28"/>
        </w:rPr>
        <w:t>若在合同期满前一方欲终止合同，应当提前两个月通知对方。</w:t>
      </w:r>
    </w:p>
    <w:p>
      <w:pPr>
        <w:spacing w:line="360" w:lineRule="auto"/>
        <w:ind w:firstLine="560"/>
        <w:jc w:val="left"/>
        <w:rPr>
          <w:rFonts w:ascii="宋体" w:hAnsi="宋体" w:cs="宋体"/>
          <w:sz w:val="28"/>
          <w:szCs w:val="28"/>
        </w:rPr>
      </w:pPr>
      <w:r>
        <w:rPr>
          <w:rFonts w:hint="eastAsia" w:ascii="宋体" w:hAnsi="宋体" w:cs="宋体"/>
          <w:sz w:val="28"/>
          <w:szCs w:val="28"/>
        </w:rPr>
        <w:t>2、经营范围：生活区小食堂主要担负着公司公寓职工及不当班职工的餐饮服务，主要满足供应甲方非当班职工三餐和晚班下班职工的夜宵; 可兼营小炒、风味小吃，零售糕点、饮料等食品和生活日用品，及其它方便职工生活的服务。</w:t>
      </w:r>
    </w:p>
    <w:p>
      <w:pPr>
        <w:spacing w:line="360" w:lineRule="auto"/>
        <w:ind w:firstLine="560" w:firstLineChars="200"/>
        <w:jc w:val="left"/>
        <w:rPr>
          <w:rFonts w:ascii="宋体" w:hAnsi="宋体" w:cs="宋体"/>
          <w:sz w:val="28"/>
          <w:szCs w:val="28"/>
        </w:rPr>
      </w:pPr>
      <w:r>
        <w:rPr>
          <w:rFonts w:hint="eastAsia" w:ascii="宋体" w:hAnsi="宋体" w:cs="宋体"/>
          <w:sz w:val="28"/>
          <w:szCs w:val="28"/>
        </w:rPr>
        <w:t>3、经营要求：生活区小食堂主要经营对象是我司员工及家属；在保证餐点卫生、质量、数量前提下进行经营活动。员工可使用食堂消费卡刷卡消费。</w:t>
      </w:r>
      <w:r>
        <w:rPr>
          <w:rFonts w:hint="eastAsia" w:ascii="宋体" w:hAnsi="宋体" w:cs="宋体"/>
          <w:sz w:val="28"/>
          <w:szCs w:val="28"/>
        </w:rPr>
        <w:br w:type="textWrapping"/>
      </w:r>
      <w:r>
        <w:rPr>
          <w:rFonts w:hint="eastAsia" w:ascii="宋体" w:hAnsi="宋体" w:cs="宋体"/>
          <w:sz w:val="28"/>
          <w:szCs w:val="28"/>
        </w:rPr>
        <w:t>承包人也可以提供自己特色经营方案供招标人选择。</w:t>
      </w:r>
    </w:p>
    <w:p>
      <w:pPr>
        <w:spacing w:line="360" w:lineRule="auto"/>
        <w:ind w:firstLine="560"/>
        <w:jc w:val="left"/>
        <w:rPr>
          <w:rFonts w:ascii="宋体" w:hAnsi="宋体" w:cs="宋体"/>
          <w:sz w:val="28"/>
          <w:szCs w:val="28"/>
        </w:rPr>
      </w:pPr>
      <w:r>
        <w:rPr>
          <w:rFonts w:hint="eastAsia" w:ascii="宋体" w:hAnsi="宋体" w:cs="宋体"/>
          <w:sz w:val="28"/>
          <w:szCs w:val="28"/>
        </w:rPr>
        <w:t xml:space="preserve"> 3、招标人为承包人提供餐厅、厨房等必备场地，对招标人提供的建筑物，承包人要严格管理、妥善保管使用。承包人每月要向招标人缴纳场地使用费（2200元/月，第二年还需递增5%）在每月财务结算时，承包人要以转账或现金形式向招标人缴纳该费用。承包期满，设备应确保完好归还，若有损坏，照价赔偿。</w:t>
      </w:r>
      <w:r>
        <w:rPr>
          <w:rFonts w:hint="eastAsia" w:ascii="宋体" w:hAnsi="宋体" w:cs="宋体"/>
          <w:sz w:val="28"/>
          <w:szCs w:val="28"/>
        </w:rPr>
        <w:br w:type="textWrapping"/>
      </w:r>
      <w:r>
        <w:rPr>
          <w:rFonts w:hint="eastAsia" w:ascii="宋体" w:hAnsi="宋体" w:cs="宋体"/>
          <w:sz w:val="28"/>
          <w:szCs w:val="28"/>
        </w:rPr>
        <w:t xml:space="preserve">    4、承包人必须确保所采购粮油、蔬菜、调味品等原材料符合国家卫生标准，大宗食品采购均要求从合格供应商、厂家及正规渠道进货，并保留采购凭证接受招标人的监督检查。</w:t>
      </w:r>
      <w:r>
        <w:rPr>
          <w:rFonts w:hint="eastAsia" w:ascii="宋体" w:hAnsi="宋体" w:cs="宋体"/>
          <w:sz w:val="28"/>
          <w:szCs w:val="28"/>
        </w:rPr>
        <w:br w:type="textWrapping"/>
      </w:r>
      <w:r>
        <w:rPr>
          <w:rFonts w:hint="eastAsia" w:ascii="宋体" w:hAnsi="宋体" w:cs="宋体"/>
          <w:sz w:val="28"/>
          <w:szCs w:val="28"/>
        </w:rPr>
        <w:t xml:space="preserve">    5、每月最后一天为餐卡费用结算日，根据小食堂刷卡机系统报表的相关数据进行结算。招标人在收到承包人税务发票后，以转帐方式将结算额支付给承包人，发票税由承包人负责。</w:t>
      </w:r>
      <w:r>
        <w:rPr>
          <w:rFonts w:hint="eastAsia" w:ascii="宋体" w:hAnsi="宋体" w:cs="宋体"/>
          <w:sz w:val="28"/>
          <w:szCs w:val="28"/>
        </w:rPr>
        <w:br w:type="textWrapping"/>
      </w:r>
      <w:r>
        <w:rPr>
          <w:rFonts w:hint="eastAsia" w:ascii="宋体" w:hAnsi="宋体" w:cs="宋体"/>
          <w:sz w:val="28"/>
          <w:szCs w:val="28"/>
        </w:rPr>
        <w:t xml:space="preserve">    6、就餐等消费可采用刷卡制，承包人在经营期间由甲方配备专用餐卡刷卡机系统给乙方使用，乙方需妥善维护，所发生的维护费用由乙方承担。 </w:t>
      </w:r>
      <w:r>
        <w:rPr>
          <w:rFonts w:hint="eastAsia" w:ascii="宋体" w:hAnsi="宋体" w:cs="宋体"/>
          <w:sz w:val="28"/>
          <w:szCs w:val="28"/>
        </w:rPr>
        <w:br w:type="textWrapping"/>
      </w:r>
      <w:r>
        <w:rPr>
          <w:rFonts w:hint="eastAsia" w:ascii="宋体" w:hAnsi="宋体" w:cs="宋体"/>
          <w:sz w:val="28"/>
          <w:szCs w:val="28"/>
        </w:rPr>
        <w:t xml:space="preserve">    </w:t>
      </w:r>
      <w:r>
        <w:rPr>
          <w:rFonts w:hint="eastAsia" w:ascii="宋体" w:hAnsi="宋体" w:cs="宋体"/>
          <w:sz w:val="28"/>
          <w:szCs w:val="28"/>
          <w:highlight w:val="yellow"/>
        </w:rPr>
        <w:t>7、承包人经营所发生的水、电费甲方每月承担1700元，超出部分由承包方每月向招标人缴纳，水费单价：2.857元/吨，电费单价：0.636元/度。如国家对水电价格进行调整，则水电单价也相应的调整。</w:t>
      </w:r>
      <w:r>
        <w:rPr>
          <w:rFonts w:hint="eastAsia" w:ascii="宋体" w:hAnsi="宋体" w:cs="宋体"/>
          <w:sz w:val="28"/>
          <w:szCs w:val="28"/>
          <w:highlight w:val="yellow"/>
        </w:rPr>
        <w:br w:type="textWrapping"/>
      </w:r>
      <w:r>
        <w:rPr>
          <w:rFonts w:hint="eastAsia" w:ascii="宋体" w:hAnsi="宋体" w:cs="宋体"/>
          <w:sz w:val="28"/>
          <w:szCs w:val="28"/>
          <w:highlight w:val="yellow"/>
        </w:rPr>
        <w:t>承包人所使用的液化气燃料费用自行承担。</w:t>
      </w:r>
      <w:r>
        <w:rPr>
          <w:rFonts w:hint="eastAsia" w:ascii="宋体" w:hAnsi="宋体" w:cs="宋体"/>
          <w:sz w:val="28"/>
          <w:szCs w:val="28"/>
          <w:highlight w:val="yellow"/>
        </w:rPr>
        <w:br w:type="textWrapping"/>
      </w:r>
      <w:r>
        <w:rPr>
          <w:rFonts w:hint="eastAsia" w:ascii="宋体" w:hAnsi="宋体" w:cs="宋体"/>
          <w:sz w:val="28"/>
          <w:szCs w:val="28"/>
        </w:rPr>
        <w:t xml:space="preserve">    8、承包人必须遵守招标人公寓的有关规章制度和食堂岗位职责，确保小食堂按时正常营业。在承包期内服从安排管理，不得擅自关店(包括节假日期间），若有特殊情况需关店时，必须经公司同意。对可能发生无法保证按时营业的突发事件，应制定相应的应急预案并及时启动应急预案，保障职工就餐等需求。 </w:t>
      </w:r>
    </w:p>
    <w:p>
      <w:pPr>
        <w:spacing w:line="360" w:lineRule="auto"/>
        <w:ind w:firstLine="560"/>
        <w:jc w:val="left"/>
        <w:rPr>
          <w:rFonts w:ascii="宋体" w:hAnsi="宋体" w:cs="宋体"/>
          <w:sz w:val="28"/>
          <w:szCs w:val="28"/>
        </w:rPr>
      </w:pPr>
      <w:r>
        <w:rPr>
          <w:rFonts w:hint="eastAsia" w:ascii="宋体" w:hAnsi="宋体" w:cs="宋体"/>
          <w:sz w:val="28"/>
          <w:szCs w:val="28"/>
        </w:rPr>
        <w:t>9、参选人中标后，要与比选人签订食品安全责任书。</w:t>
      </w:r>
    </w:p>
    <w:p>
      <w:pPr>
        <w:tabs>
          <w:tab w:val="left" w:pos="5880"/>
        </w:tabs>
        <w:jc w:val="left"/>
        <w:rPr>
          <w:rFonts w:ascii="宋体"/>
          <w:b/>
          <w:bCs/>
          <w:sz w:val="28"/>
          <w:szCs w:val="28"/>
        </w:rPr>
      </w:pPr>
      <w:r>
        <w:rPr>
          <w:rFonts w:ascii="宋体" w:hAnsi="宋体" w:cs="宋体"/>
          <w:b/>
          <w:bCs/>
          <w:sz w:val="28"/>
          <w:szCs w:val="28"/>
        </w:rPr>
        <w:t>2</w:t>
      </w:r>
      <w:r>
        <w:rPr>
          <w:rFonts w:hint="eastAsia" w:ascii="宋体" w:hAnsi="宋体" w:cs="宋体"/>
          <w:b/>
          <w:bCs/>
          <w:sz w:val="28"/>
          <w:szCs w:val="28"/>
        </w:rPr>
        <w:t>、定义和解释</w:t>
      </w:r>
    </w:p>
    <w:p>
      <w:pPr>
        <w:tabs>
          <w:tab w:val="left" w:pos="5880"/>
        </w:tabs>
        <w:ind w:firstLine="560" w:firstLineChars="200"/>
        <w:jc w:val="left"/>
        <w:rPr>
          <w:rFonts w:ascii="宋体"/>
          <w:sz w:val="28"/>
          <w:szCs w:val="28"/>
        </w:rPr>
      </w:pPr>
      <w:r>
        <w:rPr>
          <w:rFonts w:ascii="宋体" w:hAnsi="宋体" w:cs="宋体"/>
          <w:sz w:val="28"/>
          <w:szCs w:val="28"/>
        </w:rPr>
        <w:t xml:space="preserve">2.1 </w:t>
      </w:r>
      <w:r>
        <w:rPr>
          <w:rFonts w:hint="eastAsia" w:ascii="宋体" w:hAnsi="宋体" w:cs="宋体"/>
          <w:sz w:val="28"/>
          <w:szCs w:val="28"/>
        </w:rPr>
        <w:t>“比选人”系福建省东南电化股份有限公司，即业主方。</w:t>
      </w:r>
    </w:p>
    <w:p>
      <w:pPr>
        <w:tabs>
          <w:tab w:val="left" w:pos="5880"/>
        </w:tabs>
        <w:ind w:firstLine="560" w:firstLineChars="200"/>
        <w:jc w:val="left"/>
        <w:rPr>
          <w:rFonts w:ascii="宋体"/>
          <w:sz w:val="28"/>
          <w:szCs w:val="28"/>
        </w:rPr>
      </w:pPr>
      <w:r>
        <w:rPr>
          <w:rFonts w:ascii="宋体" w:hAnsi="宋体" w:cs="宋体"/>
          <w:sz w:val="28"/>
          <w:szCs w:val="28"/>
        </w:rPr>
        <w:t xml:space="preserve">2.2 </w:t>
      </w:r>
      <w:r>
        <w:rPr>
          <w:rFonts w:hint="eastAsia" w:ascii="宋体" w:hAnsi="宋体" w:cs="宋体"/>
          <w:sz w:val="28"/>
          <w:szCs w:val="28"/>
        </w:rPr>
        <w:t>“参选人”系指向比选人报名并接受邀请，领取比选文件，且已经提交或准备提交本次参选文件的法人。</w:t>
      </w:r>
    </w:p>
    <w:p>
      <w:pPr>
        <w:tabs>
          <w:tab w:val="left" w:pos="5880"/>
        </w:tabs>
        <w:ind w:firstLine="560" w:firstLineChars="200"/>
        <w:jc w:val="left"/>
        <w:rPr>
          <w:rFonts w:ascii="宋体"/>
          <w:sz w:val="28"/>
          <w:szCs w:val="28"/>
        </w:rPr>
      </w:pPr>
      <w:r>
        <w:rPr>
          <w:rFonts w:ascii="宋体" w:hAnsi="宋体" w:cs="宋体"/>
          <w:sz w:val="28"/>
          <w:szCs w:val="28"/>
        </w:rPr>
        <w:t xml:space="preserve">2.3  </w:t>
      </w:r>
      <w:r>
        <w:rPr>
          <w:rFonts w:hint="eastAsia" w:ascii="宋体" w:hAnsi="宋体" w:cs="宋体"/>
          <w:sz w:val="28"/>
          <w:szCs w:val="28"/>
        </w:rPr>
        <w:t>“参选人代表”系指全权代表参选人参加本次投标活动并签署参选文件的人，如果参选人代表不是参选人的法定代表人，须持有《法定代表人授权委托书》详见附件二。</w:t>
      </w:r>
    </w:p>
    <w:p>
      <w:pPr>
        <w:tabs>
          <w:tab w:val="left" w:pos="5880"/>
        </w:tabs>
        <w:ind w:firstLine="560" w:firstLineChars="200"/>
        <w:jc w:val="left"/>
        <w:rPr>
          <w:rFonts w:ascii="宋体"/>
          <w:sz w:val="28"/>
          <w:szCs w:val="28"/>
        </w:rPr>
      </w:pPr>
      <w:r>
        <w:rPr>
          <w:rFonts w:ascii="宋体" w:hAnsi="宋体" w:cs="宋体"/>
          <w:sz w:val="28"/>
          <w:szCs w:val="28"/>
        </w:rPr>
        <w:t xml:space="preserve">2.4 </w:t>
      </w:r>
      <w:r>
        <w:rPr>
          <w:rFonts w:hint="eastAsia" w:ascii="宋体" w:hAnsi="宋体" w:cs="宋体"/>
          <w:sz w:val="28"/>
          <w:szCs w:val="28"/>
        </w:rPr>
        <w:t>“服务”系指比选文件规定参选人为完成全部合同义务须承担的所有工作，包括：装车、运输、处置等以及其他类似的义务。</w:t>
      </w:r>
    </w:p>
    <w:p>
      <w:pPr>
        <w:tabs>
          <w:tab w:val="left" w:pos="5880"/>
        </w:tabs>
        <w:jc w:val="left"/>
        <w:rPr>
          <w:rFonts w:ascii="宋体"/>
          <w:b/>
          <w:bCs/>
          <w:sz w:val="28"/>
          <w:szCs w:val="28"/>
        </w:rPr>
      </w:pPr>
      <w:r>
        <w:rPr>
          <w:rFonts w:ascii="宋体" w:hAnsi="宋体" w:cs="宋体"/>
          <w:b/>
          <w:bCs/>
          <w:sz w:val="28"/>
          <w:szCs w:val="28"/>
        </w:rPr>
        <w:t>3</w:t>
      </w:r>
      <w:r>
        <w:rPr>
          <w:rFonts w:hint="eastAsia" w:ascii="宋体" w:hAnsi="宋体" w:cs="宋体"/>
          <w:b/>
          <w:bCs/>
          <w:sz w:val="28"/>
          <w:szCs w:val="28"/>
        </w:rPr>
        <w:t>、比选文件组成</w:t>
      </w:r>
    </w:p>
    <w:p>
      <w:pPr>
        <w:tabs>
          <w:tab w:val="left" w:pos="5880"/>
        </w:tabs>
        <w:ind w:firstLine="560" w:firstLineChars="200"/>
        <w:jc w:val="left"/>
        <w:rPr>
          <w:rFonts w:ascii="宋体" w:hAnsi="宋体" w:cs="宋体"/>
          <w:sz w:val="28"/>
          <w:szCs w:val="28"/>
        </w:rPr>
      </w:pPr>
      <w:r>
        <w:rPr>
          <w:rFonts w:ascii="宋体" w:hAnsi="宋体" w:cs="宋体"/>
          <w:sz w:val="28"/>
          <w:szCs w:val="28"/>
        </w:rPr>
        <w:t xml:space="preserve">3.1 </w:t>
      </w:r>
      <w:r>
        <w:rPr>
          <w:rFonts w:hint="eastAsia" w:ascii="宋体" w:hAnsi="宋体" w:cs="宋体"/>
          <w:sz w:val="28"/>
          <w:szCs w:val="28"/>
        </w:rPr>
        <w:t>比选文件包括下列内容：</w:t>
      </w:r>
      <w:r>
        <w:rPr>
          <w:rFonts w:ascii="宋体" w:hAnsi="宋体" w:cs="宋体"/>
          <w:sz w:val="28"/>
          <w:szCs w:val="28"/>
        </w:rPr>
        <w:t xml:space="preserve">    </w:t>
      </w:r>
    </w:p>
    <w:p>
      <w:pPr>
        <w:tabs>
          <w:tab w:val="left" w:pos="5880"/>
        </w:tabs>
        <w:ind w:firstLine="560" w:firstLineChars="200"/>
        <w:jc w:val="left"/>
        <w:rPr>
          <w:rFonts w:ascii="宋体"/>
          <w:sz w:val="28"/>
          <w:szCs w:val="28"/>
        </w:rPr>
      </w:pPr>
      <w:r>
        <w:rPr>
          <w:rFonts w:hint="eastAsia" w:ascii="宋体" w:hAnsi="宋体" w:cs="宋体"/>
          <w:sz w:val="28"/>
          <w:szCs w:val="28"/>
        </w:rPr>
        <w:t>比选公告、比选须知、合同书格式、承诺函等。</w:t>
      </w:r>
    </w:p>
    <w:p>
      <w:pPr>
        <w:tabs>
          <w:tab w:val="left" w:pos="5880"/>
        </w:tabs>
        <w:ind w:firstLine="560" w:firstLineChars="200"/>
        <w:jc w:val="left"/>
        <w:rPr>
          <w:rFonts w:ascii="宋体"/>
          <w:sz w:val="28"/>
          <w:szCs w:val="28"/>
        </w:rPr>
      </w:pPr>
      <w:r>
        <w:rPr>
          <w:rFonts w:ascii="宋体" w:hAnsi="宋体" w:cs="宋体"/>
          <w:sz w:val="28"/>
          <w:szCs w:val="28"/>
        </w:rPr>
        <w:t xml:space="preserve">3.2 </w:t>
      </w:r>
      <w:r>
        <w:rPr>
          <w:rFonts w:hint="eastAsia" w:ascii="宋体" w:hAnsi="宋体" w:cs="宋体"/>
          <w:sz w:val="28"/>
          <w:szCs w:val="28"/>
        </w:rPr>
        <w:t>比选文件除</w:t>
      </w:r>
      <w:r>
        <w:rPr>
          <w:rFonts w:ascii="宋体" w:hAnsi="宋体" w:cs="宋体"/>
          <w:sz w:val="28"/>
          <w:szCs w:val="28"/>
        </w:rPr>
        <w:t>3.1</w:t>
      </w:r>
      <w:r>
        <w:rPr>
          <w:rFonts w:hint="eastAsia" w:ascii="宋体" w:hAnsi="宋体" w:cs="宋体"/>
          <w:sz w:val="28"/>
          <w:szCs w:val="28"/>
        </w:rPr>
        <w:t>内容外，比选人在比选期间发出的书面文件和其他修改或补充函件，均是比选文件不可分割的组成部分。</w:t>
      </w:r>
    </w:p>
    <w:p>
      <w:pPr>
        <w:tabs>
          <w:tab w:val="left" w:pos="5880"/>
        </w:tabs>
        <w:jc w:val="left"/>
        <w:rPr>
          <w:rFonts w:ascii="宋体"/>
          <w:b/>
          <w:bCs/>
          <w:sz w:val="28"/>
          <w:szCs w:val="28"/>
        </w:rPr>
      </w:pPr>
      <w:r>
        <w:rPr>
          <w:rFonts w:ascii="宋体" w:hAnsi="宋体" w:cs="宋体"/>
          <w:b/>
          <w:bCs/>
          <w:sz w:val="28"/>
          <w:szCs w:val="28"/>
        </w:rPr>
        <w:t>4</w:t>
      </w:r>
      <w:r>
        <w:rPr>
          <w:rFonts w:hint="eastAsia" w:ascii="宋体" w:hAnsi="宋体" w:cs="宋体"/>
          <w:b/>
          <w:bCs/>
          <w:sz w:val="28"/>
          <w:szCs w:val="28"/>
        </w:rPr>
        <w:t>、比选文件的澄清</w:t>
      </w:r>
    </w:p>
    <w:p>
      <w:pPr>
        <w:tabs>
          <w:tab w:val="left" w:pos="5880"/>
        </w:tabs>
        <w:ind w:firstLine="560" w:firstLineChars="200"/>
        <w:jc w:val="left"/>
        <w:rPr>
          <w:rFonts w:ascii="宋体"/>
          <w:sz w:val="28"/>
          <w:szCs w:val="28"/>
        </w:rPr>
      </w:pPr>
      <w:r>
        <w:rPr>
          <w:rFonts w:hint="eastAsia" w:ascii="宋体" w:hAnsi="宋体" w:cs="宋体"/>
          <w:sz w:val="28"/>
          <w:szCs w:val="28"/>
        </w:rPr>
        <w:t>参选人获取比选文件后，应仔细检查比选文件的所有内容，如有残缺等问题应在获得招标文件</w:t>
      </w:r>
      <w:r>
        <w:rPr>
          <w:rFonts w:ascii="宋体" w:hAnsi="宋体" w:cs="宋体"/>
          <w:sz w:val="28"/>
          <w:szCs w:val="28"/>
        </w:rPr>
        <w:t>3</w:t>
      </w:r>
      <w:r>
        <w:rPr>
          <w:rFonts w:hint="eastAsia" w:ascii="宋体" w:hAnsi="宋体" w:cs="宋体"/>
          <w:sz w:val="28"/>
          <w:szCs w:val="28"/>
        </w:rPr>
        <w:t>日内向比选人提出。参选人若对招标文件有任何疑问，应在参选截止时间前</w:t>
      </w:r>
      <w:r>
        <w:rPr>
          <w:rFonts w:ascii="宋体" w:hAnsi="宋体" w:cs="宋体"/>
          <w:sz w:val="28"/>
          <w:szCs w:val="28"/>
        </w:rPr>
        <w:t>5</w:t>
      </w:r>
      <w:r>
        <w:rPr>
          <w:rFonts w:hint="eastAsia" w:ascii="宋体" w:hAnsi="宋体" w:cs="宋体"/>
          <w:sz w:val="28"/>
          <w:szCs w:val="28"/>
        </w:rPr>
        <w:t>日，按参选须知载明的地址以书面形式（包括</w:t>
      </w:r>
      <w:r>
        <w:rPr>
          <w:rFonts w:hint="eastAsia" w:ascii="宋体" w:hAnsi="宋体" w:cs="宋体"/>
          <w:color w:val="000000"/>
          <w:sz w:val="28"/>
          <w:szCs w:val="28"/>
        </w:rPr>
        <w:t>书面、传真、电子邮件</w:t>
      </w:r>
      <w:r>
        <w:rPr>
          <w:rFonts w:hint="eastAsia" w:ascii="宋体" w:hAnsi="宋体" w:cs="宋体"/>
          <w:sz w:val="28"/>
          <w:szCs w:val="28"/>
        </w:rPr>
        <w:t>下同）通知到比选人。比选人将视情况确定采用适当方式予以澄清或以书面形式予以答复，澄清文件作为比选文件的组成部分，具有约束作用。</w:t>
      </w:r>
    </w:p>
    <w:p>
      <w:pPr>
        <w:numPr>
          <w:ilvl w:val="0"/>
          <w:numId w:val="1"/>
        </w:numPr>
        <w:tabs>
          <w:tab w:val="left" w:pos="5880"/>
        </w:tabs>
        <w:jc w:val="left"/>
        <w:rPr>
          <w:rFonts w:ascii="宋体" w:hAnsi="宋体" w:cs="宋体"/>
          <w:b/>
          <w:bCs/>
          <w:sz w:val="28"/>
          <w:szCs w:val="28"/>
        </w:rPr>
      </w:pPr>
      <w:r>
        <w:rPr>
          <w:rFonts w:hint="eastAsia" w:ascii="宋体" w:hAnsi="宋体" w:cs="宋体"/>
          <w:b/>
          <w:bCs/>
          <w:sz w:val="28"/>
          <w:szCs w:val="28"/>
        </w:rPr>
        <w:t>比选文件的修改、补充</w:t>
      </w:r>
    </w:p>
    <w:p>
      <w:pPr>
        <w:tabs>
          <w:tab w:val="left" w:pos="5880"/>
        </w:tabs>
        <w:jc w:val="left"/>
        <w:rPr>
          <w:rFonts w:ascii="宋体" w:hAnsi="宋体" w:cs="宋体"/>
          <w:b/>
          <w:bCs/>
          <w:sz w:val="28"/>
          <w:szCs w:val="28"/>
        </w:rPr>
      </w:pPr>
    </w:p>
    <w:p>
      <w:pPr>
        <w:tabs>
          <w:tab w:val="left" w:pos="5880"/>
        </w:tabs>
        <w:jc w:val="left"/>
        <w:rPr>
          <w:rFonts w:ascii="宋体" w:hAnsi="宋体" w:cs="宋体"/>
          <w:b/>
          <w:bCs/>
          <w:sz w:val="28"/>
          <w:szCs w:val="28"/>
        </w:rPr>
      </w:pPr>
    </w:p>
    <w:p>
      <w:pPr>
        <w:tabs>
          <w:tab w:val="left" w:pos="5880"/>
        </w:tabs>
        <w:jc w:val="left"/>
        <w:rPr>
          <w:rFonts w:ascii="宋体" w:hAnsi="宋体" w:cs="宋体"/>
          <w:b/>
          <w:bCs/>
          <w:sz w:val="28"/>
          <w:szCs w:val="28"/>
        </w:rPr>
      </w:pPr>
    </w:p>
    <w:p>
      <w:pPr>
        <w:tabs>
          <w:tab w:val="left" w:pos="5880"/>
        </w:tabs>
        <w:ind w:firstLine="560" w:firstLineChars="200"/>
        <w:jc w:val="left"/>
        <w:rPr>
          <w:rFonts w:ascii="宋体"/>
          <w:sz w:val="28"/>
          <w:szCs w:val="28"/>
        </w:rPr>
      </w:pPr>
      <w:r>
        <w:rPr>
          <w:rFonts w:ascii="宋体" w:hAnsi="宋体" w:cs="宋体"/>
          <w:sz w:val="28"/>
          <w:szCs w:val="28"/>
        </w:rPr>
        <w:t xml:space="preserve">5.1 </w:t>
      </w:r>
      <w:r>
        <w:rPr>
          <w:rFonts w:hint="eastAsia" w:ascii="宋体" w:hAnsi="宋体" w:cs="宋体"/>
          <w:sz w:val="28"/>
          <w:szCs w:val="28"/>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tabs>
          <w:tab w:val="left" w:pos="5880"/>
        </w:tabs>
        <w:ind w:firstLine="560" w:firstLineChars="200"/>
        <w:jc w:val="left"/>
        <w:rPr>
          <w:rFonts w:ascii="宋体"/>
          <w:sz w:val="28"/>
          <w:szCs w:val="28"/>
        </w:rPr>
      </w:pPr>
      <w:r>
        <w:rPr>
          <w:rFonts w:ascii="宋体" w:hAnsi="宋体" w:cs="宋体"/>
          <w:sz w:val="28"/>
          <w:szCs w:val="28"/>
        </w:rPr>
        <w:t xml:space="preserve">5.2 </w:t>
      </w:r>
      <w:r>
        <w:rPr>
          <w:rFonts w:hint="eastAsia" w:ascii="宋体" w:hAnsi="宋体" w:cs="宋体"/>
          <w:sz w:val="28"/>
          <w:szCs w:val="28"/>
        </w:rPr>
        <w:t>为使参选人在准备投标文件时有合理的时间考虑比选文件的修改，比选人可酌情推迟参选截止时间和开评时间，并以书面形式通知已获得比选文件的每一参选人。</w:t>
      </w:r>
    </w:p>
    <w:p>
      <w:pPr>
        <w:tabs>
          <w:tab w:val="left" w:pos="5880"/>
        </w:tabs>
        <w:ind w:firstLine="560" w:firstLineChars="200"/>
        <w:jc w:val="left"/>
        <w:rPr>
          <w:rFonts w:ascii="宋体"/>
          <w:sz w:val="28"/>
          <w:szCs w:val="28"/>
        </w:rPr>
      </w:pPr>
      <w:r>
        <w:rPr>
          <w:rFonts w:ascii="宋体" w:hAnsi="宋体" w:cs="宋体"/>
          <w:sz w:val="28"/>
          <w:szCs w:val="28"/>
        </w:rPr>
        <w:t xml:space="preserve">5.3 </w:t>
      </w:r>
      <w:r>
        <w:rPr>
          <w:rFonts w:hint="eastAsia" w:ascii="宋体" w:hAnsi="宋体" w:cs="宋体"/>
          <w:sz w:val="28"/>
          <w:szCs w:val="28"/>
        </w:rPr>
        <w:t>比选文件的修改书将构成比选文件的一部分，对参选人具有约束作用。</w:t>
      </w:r>
    </w:p>
    <w:p>
      <w:pPr>
        <w:tabs>
          <w:tab w:val="left" w:pos="5880"/>
        </w:tabs>
        <w:jc w:val="left"/>
        <w:rPr>
          <w:rFonts w:ascii="宋体" w:hAnsi="宋体" w:cs="宋体"/>
          <w:b/>
          <w:bCs/>
          <w:sz w:val="28"/>
          <w:szCs w:val="28"/>
        </w:rPr>
      </w:pPr>
      <w:r>
        <w:rPr>
          <w:rFonts w:hint="eastAsia" w:ascii="宋体" w:hAnsi="宋体" w:cs="宋体"/>
          <w:b/>
          <w:bCs/>
          <w:sz w:val="28"/>
          <w:szCs w:val="28"/>
        </w:rPr>
        <w:t>6、参选人资格</w:t>
      </w:r>
    </w:p>
    <w:p>
      <w:pPr>
        <w:tabs>
          <w:tab w:val="left" w:pos="5880"/>
        </w:tabs>
        <w:ind w:firstLine="560" w:firstLineChars="200"/>
        <w:jc w:val="left"/>
        <w:rPr>
          <w:rFonts w:ascii="宋体" w:hAnsi="宋体" w:cs="宋体"/>
          <w:b/>
          <w:bCs/>
          <w:color w:val="000000"/>
          <w:sz w:val="28"/>
          <w:szCs w:val="28"/>
        </w:rPr>
      </w:pPr>
      <w:r>
        <w:rPr>
          <w:rFonts w:hint="eastAsia" w:ascii="宋体" w:hAnsi="宋体" w:cs="宋体"/>
          <w:color w:val="000000" w:themeColor="text1"/>
          <w:sz w:val="28"/>
          <w:szCs w:val="28"/>
          <w14:textFill>
            <w14:solidFill>
              <w14:schemeClr w14:val="tx1"/>
            </w14:solidFill>
          </w14:textFill>
        </w:rPr>
        <w:t>6.1 本次要求参选人具有独立法人资格，具备相</w:t>
      </w:r>
      <w:r>
        <w:rPr>
          <w:rFonts w:hint="eastAsia" w:ascii="宋体" w:hAnsi="宋体" w:cs="宋体"/>
          <w:snapToGrid w:val="0"/>
          <w:spacing w:val="8"/>
          <w:sz w:val="28"/>
          <w:szCs w:val="28"/>
        </w:rPr>
        <w:t>餐饮经营管理资质具有餐饮行业经营许可证照</w:t>
      </w:r>
      <w:r>
        <w:rPr>
          <w:rFonts w:hint="eastAsia" w:ascii="宋体" w:hAnsi="宋体" w:cs="宋体"/>
          <w:color w:val="000000" w:themeColor="text1"/>
          <w:sz w:val="28"/>
          <w:szCs w:val="28"/>
          <w14:textFill>
            <w14:solidFill>
              <w14:schemeClr w14:val="tx1"/>
            </w14:solidFill>
          </w14:textFill>
        </w:rPr>
        <w:t>并具有独立承担民事责任的能力。须提供营业执照加盖公章</w:t>
      </w:r>
      <w:r>
        <w:rPr>
          <w:rFonts w:hint="eastAsia" w:ascii="宋体" w:hAnsi="宋体" w:cs="宋体"/>
          <w:b/>
          <w:bCs/>
          <w:color w:val="000000"/>
          <w:sz w:val="28"/>
          <w:szCs w:val="28"/>
        </w:rPr>
        <w:t>。</w:t>
      </w:r>
    </w:p>
    <w:p>
      <w:pPr>
        <w:tabs>
          <w:tab w:val="left" w:pos="5880"/>
        </w:tabs>
        <w:ind w:firstLine="560" w:firstLineChars="200"/>
        <w:jc w:val="left"/>
        <w:rPr>
          <w:rFonts w:ascii="宋体" w:hAnsi="宋体" w:cs="宋体"/>
          <w:b/>
          <w:bCs/>
          <w:color w:val="000000"/>
          <w:sz w:val="28"/>
          <w:szCs w:val="28"/>
        </w:rPr>
      </w:pPr>
      <w:r>
        <w:rPr>
          <w:rFonts w:hint="eastAsia" w:ascii="宋体" w:hAnsi="宋体" w:cs="宋体"/>
          <w:color w:val="000000"/>
          <w:sz w:val="28"/>
          <w:szCs w:val="28"/>
        </w:rPr>
        <w:t>6.2</w:t>
      </w:r>
      <w:r>
        <w:rPr>
          <w:rFonts w:hint="eastAsia" w:ascii="宋体" w:hAnsi="宋体" w:cs="宋体"/>
          <w:snapToGrid w:val="0"/>
          <w:spacing w:val="8"/>
          <w:sz w:val="28"/>
          <w:szCs w:val="28"/>
        </w:rPr>
        <w:t>参选人应具备有效的卫生许可证，并具备经营餐饮店面和食杂店的经济实力</w:t>
      </w:r>
    </w:p>
    <w:p>
      <w:pPr>
        <w:tabs>
          <w:tab w:val="left" w:pos="5880"/>
        </w:tabs>
        <w:spacing w:line="360" w:lineRule="auto"/>
        <w:ind w:firstLine="560" w:firstLineChars="200"/>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6.3 具备履行合同所必需的能力，参选人近三年内在国内招投标活动中未发生骗取成交和严重违约；无涉及严重违规、违纪、违法行为；可按照我司需求及时提供质优价廉的服务。</w:t>
      </w:r>
    </w:p>
    <w:p>
      <w:pPr>
        <w:tabs>
          <w:tab w:val="left" w:pos="5880"/>
        </w:tabs>
        <w:spacing w:line="360" w:lineRule="auto"/>
        <w:ind w:firstLine="560" w:firstLineChars="200"/>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 xml:space="preserve">6.4 </w:t>
      </w:r>
      <w:r>
        <w:rPr>
          <w:rFonts w:hint="eastAsia" w:ascii="宋体" w:hAnsi="宋体" w:cs="宋体"/>
          <w:snapToGrid w:val="0"/>
          <w:spacing w:val="8"/>
          <w:sz w:val="28"/>
          <w:szCs w:val="28"/>
        </w:rPr>
        <w:t>其他资格要求详见比选文件,本项目采用资格预审方式对意向参选人进行资格审查，经资格审查合格的意向参选人方可参与比选，才可能有资格成为中选候选人。</w:t>
      </w:r>
    </w:p>
    <w:p>
      <w:pPr>
        <w:tabs>
          <w:tab w:val="left" w:pos="5880"/>
        </w:tabs>
        <w:spacing w:line="360" w:lineRule="auto"/>
        <w:ind w:firstLine="560" w:firstLineChars="200"/>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6.5 本比选项目不接受联合体参选。</w:t>
      </w:r>
    </w:p>
    <w:p>
      <w:pPr>
        <w:tabs>
          <w:tab w:val="left" w:pos="5880"/>
        </w:tabs>
        <w:spacing w:line="360" w:lineRule="auto"/>
        <w:ind w:firstLine="560" w:firstLineChars="200"/>
        <w:jc w:val="left"/>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6.6 其他资格要求详见比选文件。</w:t>
      </w:r>
    </w:p>
    <w:p>
      <w:pPr>
        <w:tabs>
          <w:tab w:val="left" w:pos="5880"/>
        </w:tabs>
        <w:spacing w:line="360" w:lineRule="auto"/>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7、参选保证金</w:t>
      </w:r>
    </w:p>
    <w:p>
      <w:pPr>
        <w:ind w:firstLine="560" w:firstLineChars="200"/>
        <w:jc w:val="left"/>
        <w:rPr>
          <w:rFonts w:ascii="宋体" w:hAnsi="宋体" w:cs="宋体"/>
          <w:sz w:val="28"/>
          <w:szCs w:val="28"/>
        </w:rPr>
      </w:pPr>
      <w:r>
        <w:rPr>
          <w:rFonts w:hint="eastAsia" w:ascii="宋体" w:hAnsi="宋体" w:cs="宋体"/>
          <w:sz w:val="28"/>
          <w:szCs w:val="28"/>
        </w:rPr>
        <w:t>7.1保证金提交的时间：比选文件递交截止时间之前，即2023年5月</w:t>
      </w:r>
      <w:r>
        <w:rPr>
          <w:rFonts w:hint="eastAsia" w:ascii="宋体" w:hAnsi="宋体" w:cs="宋体"/>
          <w:sz w:val="28"/>
          <w:szCs w:val="28"/>
          <w:lang w:val="en-US" w:eastAsia="zh-CN"/>
        </w:rPr>
        <w:t>23</w:t>
      </w:r>
      <w:r>
        <w:rPr>
          <w:rFonts w:hint="eastAsia" w:ascii="宋体" w:hAnsi="宋体" w:cs="宋体"/>
          <w:sz w:val="28"/>
          <w:szCs w:val="28"/>
        </w:rPr>
        <w:t>日16时前。</w:t>
      </w:r>
    </w:p>
    <w:p>
      <w:pPr>
        <w:ind w:firstLine="560" w:firstLineChars="200"/>
        <w:jc w:val="left"/>
        <w:rPr>
          <w:rFonts w:ascii="宋体" w:hAnsi="宋体" w:cs="宋体"/>
          <w:sz w:val="28"/>
          <w:szCs w:val="28"/>
        </w:rPr>
      </w:pPr>
      <w:r>
        <w:rPr>
          <w:rFonts w:hint="eastAsia" w:ascii="宋体" w:hAnsi="宋体" w:cs="宋体"/>
          <w:sz w:val="28"/>
          <w:szCs w:val="28"/>
        </w:rPr>
        <w:t>7.2保证金提交的方式：从参选人所在地企业基本账户银行以电汇或银行转账的形式，汇到比选人下列指定的保证金账户：</w:t>
      </w:r>
    </w:p>
    <w:p>
      <w:pPr>
        <w:jc w:val="center"/>
        <w:rPr>
          <w:rFonts w:ascii="宋体" w:hAnsi="宋体" w:cs="宋体"/>
          <w:sz w:val="28"/>
          <w:szCs w:val="28"/>
        </w:rPr>
      </w:pPr>
      <w:r>
        <w:rPr>
          <w:rFonts w:hint="eastAsia" w:ascii="宋体" w:hAnsi="宋体" w:cs="宋体"/>
          <w:sz w:val="28"/>
          <w:szCs w:val="28"/>
        </w:rPr>
        <w:t>福建省东南电化股份有限公司</w:t>
      </w:r>
    </w:p>
    <w:p>
      <w:pPr>
        <w:jc w:val="center"/>
        <w:rPr>
          <w:rFonts w:ascii="宋体" w:hAnsi="宋体" w:cs="宋体"/>
          <w:sz w:val="28"/>
          <w:szCs w:val="28"/>
        </w:rPr>
      </w:pPr>
      <w:r>
        <w:rPr>
          <w:rFonts w:hint="eastAsia" w:ascii="宋体" w:hAnsi="宋体" w:cs="宋体"/>
          <w:sz w:val="28"/>
          <w:szCs w:val="28"/>
        </w:rPr>
        <w:t>35001002406052517017</w:t>
      </w:r>
    </w:p>
    <w:p>
      <w:pPr>
        <w:jc w:val="center"/>
        <w:rPr>
          <w:rFonts w:ascii="宋体" w:hAnsi="宋体" w:cs="宋体"/>
          <w:sz w:val="28"/>
          <w:szCs w:val="28"/>
        </w:rPr>
      </w:pPr>
      <w:r>
        <w:rPr>
          <w:rFonts w:hint="eastAsia" w:ascii="宋体" w:hAnsi="宋体" w:cs="宋体"/>
          <w:sz w:val="28"/>
          <w:szCs w:val="28"/>
        </w:rPr>
        <w:t>省 建 行 营 业 部</w:t>
      </w:r>
    </w:p>
    <w:p>
      <w:pPr>
        <w:ind w:firstLine="560" w:firstLineChars="200"/>
        <w:jc w:val="left"/>
        <w:rPr>
          <w:rFonts w:ascii="宋体" w:hAnsi="宋体" w:cs="宋体"/>
          <w:sz w:val="28"/>
          <w:szCs w:val="28"/>
        </w:rPr>
      </w:pPr>
      <w:r>
        <w:rPr>
          <w:rFonts w:hint="eastAsia" w:ascii="宋体" w:hAnsi="宋体" w:cs="宋体"/>
          <w:sz w:val="28"/>
          <w:szCs w:val="28"/>
        </w:rPr>
        <w:t>7.3比选保证金提交的金额：</w:t>
      </w:r>
    </w:p>
    <w:p>
      <w:pPr>
        <w:ind w:firstLine="560" w:firstLineChars="200"/>
        <w:jc w:val="left"/>
        <w:rPr>
          <w:rFonts w:ascii="宋体" w:hAnsi="宋体" w:cs="宋体"/>
          <w:snapToGrid w:val="0"/>
          <w:spacing w:val="8"/>
          <w:sz w:val="28"/>
          <w:szCs w:val="28"/>
        </w:rPr>
      </w:pPr>
      <w:r>
        <w:rPr>
          <w:rFonts w:hint="eastAsia" w:ascii="宋体" w:hAnsi="宋体" w:cs="宋体"/>
          <w:sz w:val="28"/>
          <w:szCs w:val="28"/>
        </w:rPr>
        <w:t xml:space="preserve">7.3.1 </w:t>
      </w:r>
      <w:r>
        <w:rPr>
          <w:rFonts w:hint="eastAsia" w:ascii="宋体" w:hAnsi="宋体" w:cs="宋体"/>
          <w:snapToGrid w:val="0"/>
          <w:spacing w:val="8"/>
          <w:sz w:val="28"/>
          <w:szCs w:val="28"/>
          <w:u w:val="single"/>
        </w:rPr>
        <w:t>生活区小食堂承包项目</w:t>
      </w:r>
      <w:r>
        <w:rPr>
          <w:rFonts w:hint="eastAsia" w:ascii="宋体" w:hAnsi="宋体" w:cs="宋体"/>
          <w:sz w:val="28"/>
          <w:szCs w:val="28"/>
        </w:rPr>
        <w:t>比选保证金人民币10000元（大写：1万元整）。</w:t>
      </w:r>
    </w:p>
    <w:p>
      <w:pPr>
        <w:spacing w:line="360" w:lineRule="auto"/>
        <w:jc w:val="left"/>
        <w:rPr>
          <w:rFonts w:ascii="宋体" w:hAnsi="宋体" w:cs="宋体"/>
          <w:b/>
          <w:sz w:val="28"/>
          <w:szCs w:val="28"/>
        </w:rPr>
      </w:pPr>
      <w:r>
        <w:rPr>
          <w:rFonts w:hint="eastAsia" w:ascii="宋体" w:hAnsi="宋体" w:cs="宋体"/>
          <w:b/>
          <w:sz w:val="28"/>
          <w:szCs w:val="28"/>
        </w:rPr>
        <w:t>8、资格预审文件的递交</w:t>
      </w:r>
    </w:p>
    <w:p>
      <w:pPr>
        <w:spacing w:line="360" w:lineRule="auto"/>
        <w:ind w:firstLine="592" w:firstLineChars="200"/>
        <w:rPr>
          <w:rFonts w:ascii="宋体" w:hAnsi="宋体" w:cs="宋体"/>
          <w:snapToGrid w:val="0"/>
          <w:spacing w:val="8"/>
          <w:sz w:val="28"/>
          <w:szCs w:val="28"/>
        </w:rPr>
      </w:pPr>
      <w:r>
        <w:rPr>
          <w:rFonts w:hint="eastAsia" w:ascii="宋体" w:hAnsi="宋体" w:cs="宋体"/>
          <w:snapToGrid w:val="0"/>
          <w:spacing w:val="8"/>
          <w:sz w:val="28"/>
          <w:szCs w:val="28"/>
        </w:rPr>
        <w:t>1资格预审文件递交的截止时间：</w:t>
      </w:r>
      <w:r>
        <w:rPr>
          <w:rFonts w:hint="eastAsia" w:ascii="宋体" w:hAnsi="宋体"/>
          <w:sz w:val="28"/>
          <w:szCs w:val="28"/>
          <w:u w:val="single"/>
        </w:rPr>
        <w:t xml:space="preserve">2023年 5月 </w:t>
      </w:r>
      <w:r>
        <w:rPr>
          <w:rFonts w:hint="eastAsia" w:ascii="宋体" w:hAnsi="宋体"/>
          <w:sz w:val="28"/>
          <w:szCs w:val="28"/>
          <w:u w:val="single"/>
          <w:lang w:val="en-US" w:eastAsia="zh-CN"/>
        </w:rPr>
        <w:t>23</w:t>
      </w:r>
      <w:r>
        <w:rPr>
          <w:rFonts w:hint="eastAsia" w:ascii="宋体" w:hAnsi="宋体"/>
          <w:sz w:val="28"/>
          <w:szCs w:val="28"/>
          <w:u w:val="single"/>
        </w:rPr>
        <w:t>日</w:t>
      </w:r>
      <w:r>
        <w:rPr>
          <w:rFonts w:hint="eastAsia" w:ascii="宋体" w:hAnsi="宋体" w:cs="宋体"/>
          <w:snapToGrid w:val="0"/>
          <w:spacing w:val="8"/>
          <w:sz w:val="28"/>
          <w:szCs w:val="28"/>
        </w:rPr>
        <w:t>16时00分。</w:t>
      </w:r>
    </w:p>
    <w:p>
      <w:pPr>
        <w:spacing w:line="360" w:lineRule="auto"/>
        <w:ind w:firstLine="592" w:firstLineChars="200"/>
        <w:rPr>
          <w:rFonts w:ascii="宋体" w:hAnsi="宋体" w:cs="宋体"/>
          <w:snapToGrid w:val="0"/>
          <w:spacing w:val="8"/>
          <w:sz w:val="28"/>
          <w:szCs w:val="28"/>
        </w:rPr>
      </w:pPr>
      <w:r>
        <w:rPr>
          <w:rFonts w:hint="eastAsia" w:ascii="宋体" w:hAnsi="宋体" w:cs="宋体"/>
          <w:snapToGrid w:val="0"/>
          <w:spacing w:val="8"/>
          <w:sz w:val="28"/>
          <w:szCs w:val="28"/>
        </w:rPr>
        <w:t>2提交投标文件的地点为：福建省东南电化公司供销部（福建省福州市江阴工业集中区内），联系人：陈智敏、联系电话：86552258。</w:t>
      </w:r>
    </w:p>
    <w:p>
      <w:pPr>
        <w:spacing w:line="360" w:lineRule="auto"/>
        <w:ind w:firstLine="592" w:firstLineChars="200"/>
        <w:rPr>
          <w:rFonts w:ascii="宋体" w:hAnsi="宋体" w:cs="宋体"/>
          <w:b/>
          <w:sz w:val="28"/>
          <w:szCs w:val="28"/>
        </w:rPr>
      </w:pPr>
      <w:r>
        <w:rPr>
          <w:rFonts w:hint="eastAsia" w:ascii="宋体" w:hAnsi="宋体" w:cs="宋体"/>
          <w:snapToGrid w:val="0"/>
          <w:spacing w:val="8"/>
          <w:sz w:val="28"/>
          <w:szCs w:val="28"/>
        </w:rPr>
        <w:t>3逾期送达的或未送达指定地点的资</w:t>
      </w:r>
      <w:r>
        <w:rPr>
          <w:rFonts w:hint="eastAsia" w:ascii="宋体" w:hAnsi="宋体" w:cs="宋体"/>
          <w:sz w:val="28"/>
          <w:szCs w:val="28"/>
        </w:rPr>
        <w:t>格预审文件，比选人不予受理。</w:t>
      </w:r>
    </w:p>
    <w:p>
      <w:pPr>
        <w:tabs>
          <w:tab w:val="left" w:pos="5880"/>
        </w:tabs>
        <w:autoSpaceDE w:val="0"/>
        <w:autoSpaceDN w:val="0"/>
        <w:spacing w:line="324" w:lineRule="auto"/>
        <w:rPr>
          <w:rFonts w:ascii="宋体" w:hAnsi="宋体" w:cs="宋体"/>
          <w:b/>
          <w:sz w:val="28"/>
          <w:szCs w:val="28"/>
        </w:rPr>
      </w:pPr>
      <w:r>
        <w:rPr>
          <w:rFonts w:hint="eastAsia" w:ascii="宋体" w:hAnsi="宋体" w:cs="宋体"/>
          <w:b/>
          <w:sz w:val="28"/>
          <w:szCs w:val="28"/>
        </w:rPr>
        <w:t>9、参选文件的递交</w:t>
      </w:r>
    </w:p>
    <w:p>
      <w:pPr>
        <w:tabs>
          <w:tab w:val="left" w:pos="5880"/>
        </w:tabs>
        <w:spacing w:line="324" w:lineRule="auto"/>
        <w:ind w:firstLine="562" w:firstLineChars="200"/>
        <w:rPr>
          <w:rFonts w:ascii="宋体" w:hAnsi="宋体" w:cs="宋体"/>
          <w:b/>
          <w:sz w:val="28"/>
          <w:szCs w:val="28"/>
        </w:rPr>
      </w:pPr>
      <w:r>
        <w:rPr>
          <w:rFonts w:hint="eastAsia" w:ascii="宋体" w:hAnsi="宋体" w:cs="宋体"/>
          <w:b/>
          <w:sz w:val="28"/>
          <w:szCs w:val="28"/>
        </w:rPr>
        <w:t>1.参选文件递交的截止时间：</w:t>
      </w:r>
      <w:r>
        <w:rPr>
          <w:rFonts w:hint="eastAsia" w:ascii="宋体" w:hAnsi="宋体" w:cs="宋体"/>
          <w:b/>
          <w:sz w:val="28"/>
          <w:szCs w:val="28"/>
          <w:u w:val="single"/>
        </w:rPr>
        <w:t>2023</w:t>
      </w:r>
      <w:r>
        <w:rPr>
          <w:rFonts w:hint="eastAsia" w:ascii="宋体" w:hAnsi="宋体" w:cs="宋体"/>
          <w:b/>
          <w:sz w:val="28"/>
          <w:szCs w:val="28"/>
        </w:rPr>
        <w:t>年5月</w:t>
      </w:r>
      <w:r>
        <w:rPr>
          <w:rFonts w:hint="eastAsia" w:ascii="宋体" w:hAnsi="宋体" w:cs="宋体"/>
          <w:b/>
          <w:sz w:val="28"/>
          <w:szCs w:val="28"/>
          <w:lang w:val="en-US" w:eastAsia="zh-CN"/>
        </w:rPr>
        <w:t>23</w:t>
      </w:r>
      <w:r>
        <w:rPr>
          <w:rFonts w:hint="eastAsia" w:ascii="宋体" w:hAnsi="宋体" w:cs="宋体"/>
          <w:b/>
          <w:sz w:val="28"/>
          <w:szCs w:val="28"/>
        </w:rPr>
        <w:t>日下午16时00分。</w:t>
      </w:r>
    </w:p>
    <w:p>
      <w:pPr>
        <w:tabs>
          <w:tab w:val="left" w:pos="5880"/>
        </w:tabs>
        <w:spacing w:line="324" w:lineRule="auto"/>
        <w:ind w:firstLine="562" w:firstLineChars="200"/>
        <w:rPr>
          <w:rFonts w:ascii="宋体" w:hAnsi="宋体" w:cs="宋体"/>
          <w:b/>
          <w:sz w:val="28"/>
          <w:szCs w:val="28"/>
        </w:rPr>
      </w:pPr>
      <w:r>
        <w:rPr>
          <w:rFonts w:hint="eastAsia" w:ascii="宋体" w:hAnsi="宋体" w:cs="宋体"/>
          <w:b/>
          <w:sz w:val="28"/>
          <w:szCs w:val="28"/>
        </w:rPr>
        <w:t>2.递交参选文件的地点为：福建省东南电化公司办公楼二楼供销部（福建省福州市江阴工业集中区国盛大道3号），联系人：陈智敏，联系电话：0591-86552258，也可以直接邮寄（截止时间以比选人收到参选文件的时间为准，若要邮寄，请提前寄出。）。参选文件邮件包装外层应用油性笔写清投标项目、联系人（参选人）及电话，若未标记致收件人员无法正常辨别、接收投标件的，按废标处理。请使用顺丰或EMS进行邮寄，其他邮寄方式可能无法到达我司。</w:t>
      </w:r>
    </w:p>
    <w:p>
      <w:pPr>
        <w:tabs>
          <w:tab w:val="left" w:pos="5880"/>
        </w:tabs>
        <w:spacing w:line="324" w:lineRule="auto"/>
        <w:ind w:firstLine="560" w:firstLineChars="200"/>
        <w:rPr>
          <w:rFonts w:ascii="宋体" w:hAnsi="宋体" w:cs="宋体"/>
          <w:sz w:val="28"/>
          <w:szCs w:val="28"/>
        </w:rPr>
      </w:pPr>
      <w:r>
        <w:rPr>
          <w:rFonts w:hint="eastAsia" w:ascii="宋体" w:hAnsi="宋体" w:cs="宋体"/>
          <w:sz w:val="28"/>
          <w:szCs w:val="28"/>
        </w:rPr>
        <w:t>3.只允许参选人有一个参选方案，否则将被视为无效参选。</w:t>
      </w:r>
    </w:p>
    <w:p>
      <w:pPr>
        <w:tabs>
          <w:tab w:val="left" w:pos="5880"/>
        </w:tabs>
        <w:spacing w:line="324" w:lineRule="auto"/>
        <w:ind w:firstLine="560" w:firstLineChars="200"/>
        <w:rPr>
          <w:rFonts w:ascii="宋体" w:hAnsi="宋体" w:cs="宋体"/>
          <w:sz w:val="28"/>
          <w:szCs w:val="28"/>
        </w:rPr>
      </w:pPr>
      <w:r>
        <w:rPr>
          <w:rFonts w:hint="eastAsia" w:ascii="宋体" w:hAnsi="宋体" w:cs="宋体"/>
          <w:sz w:val="28"/>
          <w:szCs w:val="28"/>
        </w:rPr>
        <w:t>4.逾期送达的或未送达指定地点或参选文件密封不符合规定要求的参选文件，比选人不予受理。参选人所提交的比选文件在评选结束后，无论中选与否都不退还。</w:t>
      </w:r>
    </w:p>
    <w:p>
      <w:pPr>
        <w:tabs>
          <w:tab w:val="left" w:pos="5880"/>
        </w:tabs>
        <w:spacing w:line="324" w:lineRule="auto"/>
        <w:ind w:firstLine="560" w:firstLineChars="200"/>
        <w:rPr>
          <w:rFonts w:ascii="宋体" w:hAnsi="宋体" w:cs="宋体"/>
          <w:sz w:val="28"/>
          <w:szCs w:val="28"/>
        </w:rPr>
      </w:pPr>
      <w:r>
        <w:rPr>
          <w:rFonts w:hint="eastAsia" w:ascii="宋体" w:hAnsi="宋体" w:cs="宋体"/>
          <w:sz w:val="28"/>
          <w:szCs w:val="28"/>
        </w:rPr>
        <w:t>5.参选人收到比选文件后，如有疑问需要澄清，请以书面形式在规定时间内报比选人汇总。</w:t>
      </w:r>
    </w:p>
    <w:p>
      <w:pPr>
        <w:tabs>
          <w:tab w:val="left" w:pos="5880"/>
        </w:tabs>
        <w:spacing w:line="324" w:lineRule="auto"/>
        <w:ind w:firstLine="560" w:firstLineChars="200"/>
        <w:rPr>
          <w:rFonts w:ascii="宋体" w:hAnsi="宋体" w:cs="宋体"/>
          <w:sz w:val="28"/>
          <w:szCs w:val="28"/>
        </w:rPr>
      </w:pPr>
      <w:r>
        <w:rPr>
          <w:rFonts w:hint="eastAsia" w:ascii="宋体" w:hAnsi="宋体" w:cs="宋体"/>
          <w:sz w:val="28"/>
          <w:szCs w:val="28"/>
        </w:rPr>
        <w:t>6.参选人对比选人提供的比选文件所做出的推论、解释和结论，比选人概不负责。参选人由于对比选文件的任何推论和误解以及比选对有关问题的口头解释所造成的后果，均由参选人负责。</w:t>
      </w:r>
    </w:p>
    <w:p>
      <w:pPr>
        <w:tabs>
          <w:tab w:val="left" w:pos="5880"/>
        </w:tabs>
        <w:spacing w:line="324" w:lineRule="auto"/>
        <w:ind w:firstLine="560" w:firstLineChars="200"/>
        <w:rPr>
          <w:rFonts w:ascii="宋体" w:hAnsi="宋体" w:cs="宋体"/>
          <w:sz w:val="28"/>
          <w:szCs w:val="28"/>
        </w:rPr>
      </w:pPr>
    </w:p>
    <w:p>
      <w:pPr>
        <w:tabs>
          <w:tab w:val="left" w:pos="5880"/>
        </w:tabs>
        <w:spacing w:line="324" w:lineRule="auto"/>
        <w:ind w:firstLine="560" w:firstLineChars="200"/>
        <w:rPr>
          <w:rFonts w:ascii="宋体" w:hAnsi="宋体" w:cs="宋体"/>
          <w:sz w:val="28"/>
          <w:szCs w:val="28"/>
        </w:rPr>
      </w:pPr>
    </w:p>
    <w:p>
      <w:pPr>
        <w:tabs>
          <w:tab w:val="left" w:pos="5880"/>
        </w:tabs>
        <w:spacing w:line="324" w:lineRule="auto"/>
        <w:ind w:firstLine="560" w:firstLineChars="200"/>
        <w:rPr>
          <w:rFonts w:ascii="宋体" w:hAnsi="宋体" w:cs="宋体"/>
          <w:sz w:val="28"/>
          <w:szCs w:val="28"/>
        </w:rPr>
      </w:pPr>
    </w:p>
    <w:p>
      <w:pPr>
        <w:tabs>
          <w:tab w:val="left" w:pos="5880"/>
        </w:tabs>
        <w:spacing w:line="324" w:lineRule="auto"/>
        <w:ind w:firstLine="560" w:firstLineChars="200"/>
        <w:rPr>
          <w:rFonts w:ascii="宋体" w:hAnsi="宋体" w:cs="宋体"/>
          <w:sz w:val="28"/>
          <w:szCs w:val="28"/>
        </w:rPr>
      </w:pPr>
    </w:p>
    <w:p>
      <w:pPr>
        <w:tabs>
          <w:tab w:val="left" w:pos="5880"/>
        </w:tabs>
        <w:spacing w:line="324" w:lineRule="auto"/>
        <w:ind w:firstLine="560" w:firstLineChars="200"/>
        <w:jc w:val="center"/>
        <w:rPr>
          <w:rFonts w:ascii="宋体" w:hAnsi="宋体" w:cs="宋体"/>
          <w:sz w:val="28"/>
          <w:szCs w:val="28"/>
        </w:rPr>
      </w:pPr>
    </w:p>
    <w:p>
      <w:pPr>
        <w:tabs>
          <w:tab w:val="left" w:pos="5880"/>
        </w:tabs>
        <w:jc w:val="center"/>
        <w:rPr>
          <w:rFonts w:ascii="宋体" w:hAnsi="宋体" w:cs="宋体"/>
          <w:b/>
          <w:color w:val="000000"/>
          <w:sz w:val="32"/>
          <w:szCs w:val="32"/>
        </w:rPr>
      </w:pPr>
      <w:r>
        <w:rPr>
          <w:rFonts w:hint="eastAsia" w:ascii="宋体" w:hAnsi="宋体" w:cs="宋体"/>
          <w:b/>
          <w:color w:val="000000"/>
          <w:sz w:val="32"/>
          <w:szCs w:val="32"/>
        </w:rPr>
        <w:t>资格预审文件和参选文件的编制</w:t>
      </w:r>
    </w:p>
    <w:p>
      <w:pPr>
        <w:tabs>
          <w:tab w:val="left" w:pos="5880"/>
        </w:tabs>
        <w:rPr>
          <w:rFonts w:ascii="宋体" w:hAnsi="宋体" w:cs="宋体"/>
          <w:b/>
          <w:color w:val="000000"/>
          <w:sz w:val="32"/>
          <w:szCs w:val="32"/>
        </w:rPr>
      </w:pPr>
      <w:r>
        <w:rPr>
          <w:rFonts w:hint="eastAsia" w:ascii="宋体" w:hAnsi="宋体" w:cs="宋体"/>
          <w:b/>
          <w:color w:val="000000"/>
          <w:sz w:val="32"/>
          <w:szCs w:val="32"/>
        </w:rPr>
        <w:t>1、资格预审文件的组成</w:t>
      </w:r>
    </w:p>
    <w:p>
      <w:pPr>
        <w:tabs>
          <w:tab w:val="left" w:pos="5880"/>
        </w:tabs>
        <w:rPr>
          <w:rFonts w:ascii="宋体" w:hAnsi="宋体" w:cs="宋体"/>
          <w:bCs/>
          <w:color w:val="000000"/>
          <w:sz w:val="28"/>
          <w:szCs w:val="28"/>
        </w:rPr>
      </w:pPr>
      <w:r>
        <w:rPr>
          <w:rFonts w:hint="eastAsia" w:ascii="宋体" w:hAnsi="宋体" w:cs="宋体"/>
          <w:bCs/>
          <w:color w:val="000000"/>
          <w:sz w:val="28"/>
          <w:szCs w:val="28"/>
        </w:rPr>
        <w:t xml:space="preserve">    1、意向参选人的单位经营历史简介，经营能力介绍，企业法人营业执照（复印件）；法人代表及法人授权代表（如有）的身份证（复印件）、联系方式。</w:t>
      </w:r>
    </w:p>
    <w:p>
      <w:pPr>
        <w:tabs>
          <w:tab w:val="left" w:pos="5880"/>
        </w:tabs>
        <w:rPr>
          <w:rFonts w:ascii="宋体" w:hAnsi="宋体" w:cs="宋体"/>
          <w:bCs/>
          <w:color w:val="000000"/>
          <w:sz w:val="28"/>
          <w:szCs w:val="28"/>
        </w:rPr>
      </w:pPr>
      <w:r>
        <w:rPr>
          <w:rFonts w:hint="eastAsia" w:ascii="宋体" w:hAnsi="宋体" w:cs="宋体"/>
          <w:bCs/>
          <w:color w:val="000000"/>
          <w:sz w:val="28"/>
          <w:szCs w:val="28"/>
        </w:rPr>
        <w:t xml:space="preserve">    2、意向参选人的现经营的餐饮店铺和食杂店或小超市等，提供相关租赁合同及供比选人考察的地址。比选人将视意向参选人提供承包业绩企业情况，进行实地考察。</w:t>
      </w:r>
    </w:p>
    <w:p>
      <w:pPr>
        <w:tabs>
          <w:tab w:val="left" w:pos="5880"/>
        </w:tabs>
        <w:snapToGrid w:val="0"/>
        <w:spacing w:line="360" w:lineRule="auto"/>
        <w:rPr>
          <w:rFonts w:ascii="宋体"/>
          <w:b/>
          <w:bCs/>
          <w:sz w:val="28"/>
          <w:szCs w:val="28"/>
        </w:rPr>
      </w:pPr>
      <w:r>
        <w:rPr>
          <w:rFonts w:hint="eastAsia" w:ascii="宋体" w:hAnsi="宋体" w:cs="宋体"/>
          <w:b/>
          <w:bCs/>
          <w:sz w:val="28"/>
          <w:szCs w:val="28"/>
        </w:rPr>
        <w:t>2、参选文件的组成：</w:t>
      </w:r>
    </w:p>
    <w:p>
      <w:pPr>
        <w:spacing w:line="360" w:lineRule="auto"/>
        <w:ind w:firstLine="560" w:firstLineChars="200"/>
        <w:jc w:val="left"/>
        <w:rPr>
          <w:rFonts w:ascii="宋体" w:hAnsi="宋体" w:cs="宋体"/>
          <w:color w:val="000000"/>
          <w:kern w:val="0"/>
          <w:sz w:val="28"/>
          <w:szCs w:val="28"/>
        </w:rPr>
      </w:pPr>
      <w:r>
        <w:rPr>
          <w:rFonts w:hint="eastAsia" w:ascii="宋体" w:hAnsi="宋体" w:cs="宋体"/>
          <w:sz w:val="28"/>
          <w:szCs w:val="28"/>
        </w:rPr>
        <w:t>①参选人的相关资质证明文件。提供有效工商营业执照、税务登记证、卫生等许可证、餐饮经营许可证、含食品加工专业资质，食品从业人员资质证书复印件等，原件备查。组织机构代码证、卫生许可证复印件要加盖公章。</w:t>
      </w:r>
    </w:p>
    <w:p>
      <w:pPr>
        <w:autoSpaceDE w:val="0"/>
        <w:autoSpaceDN w:val="0"/>
        <w:spacing w:line="360" w:lineRule="auto"/>
        <w:ind w:firstLine="560" w:firstLineChars="200"/>
        <w:rPr>
          <w:rFonts w:ascii="宋体" w:hAnsi="宋体" w:cs="宋体"/>
          <w:sz w:val="28"/>
          <w:szCs w:val="28"/>
        </w:rPr>
      </w:pPr>
      <w:r>
        <w:rPr>
          <w:rFonts w:hint="eastAsia" w:ascii="宋体" w:hAnsi="宋体" w:cs="宋体"/>
          <w:sz w:val="28"/>
          <w:szCs w:val="28"/>
        </w:rPr>
        <w:t>②业绩证明文件。其中包括2019年—2022年类似业绩证明（如承包合同、租赁合同）等，其他可以证明参选单位具有类似业绩的相关材料；凡弄虚作假的，一经查实，比选人有权取消其中选资格。</w:t>
      </w:r>
    </w:p>
    <w:p>
      <w:pPr>
        <w:spacing w:line="360" w:lineRule="auto"/>
        <w:ind w:firstLine="560" w:firstLineChars="200"/>
        <w:jc w:val="left"/>
        <w:rPr>
          <w:rFonts w:ascii="宋体" w:hAnsi="宋体" w:cs="宋体"/>
          <w:sz w:val="28"/>
          <w:szCs w:val="28"/>
        </w:rPr>
      </w:pPr>
      <w:r>
        <w:rPr>
          <w:rFonts w:hint="eastAsia" w:ascii="宋体" w:hAnsi="宋体" w:cs="宋体"/>
          <w:sz w:val="28"/>
          <w:szCs w:val="28"/>
        </w:rPr>
        <w:t>③承包责任人身份证复印件。</w:t>
      </w:r>
    </w:p>
    <w:p>
      <w:pPr>
        <w:tabs>
          <w:tab w:val="left" w:pos="5880"/>
        </w:tabs>
        <w:spacing w:line="360" w:lineRule="auto"/>
        <w:rPr>
          <w:rFonts w:ascii="宋体"/>
          <w:b/>
          <w:bCs/>
          <w:sz w:val="28"/>
          <w:szCs w:val="28"/>
        </w:rPr>
      </w:pPr>
      <w:r>
        <w:rPr>
          <w:rFonts w:hint="eastAsia" w:ascii="宋体" w:hAnsi="宋体" w:cs="宋体"/>
          <w:b/>
          <w:bCs/>
          <w:sz w:val="28"/>
          <w:szCs w:val="28"/>
        </w:rPr>
        <w:t>3、参选书格式</w:t>
      </w:r>
    </w:p>
    <w:p>
      <w:pPr>
        <w:tabs>
          <w:tab w:val="left" w:pos="5880"/>
        </w:tabs>
        <w:spacing w:line="360" w:lineRule="auto"/>
        <w:ind w:firstLine="548" w:firstLineChars="196"/>
        <w:rPr>
          <w:rFonts w:ascii="宋体"/>
          <w:sz w:val="28"/>
          <w:szCs w:val="28"/>
        </w:rPr>
      </w:pPr>
      <w:r>
        <w:rPr>
          <w:rFonts w:hint="eastAsia" w:ascii="宋体" w:hAnsi="宋体" w:cs="宋体"/>
          <w:sz w:val="28"/>
          <w:szCs w:val="28"/>
        </w:rPr>
        <w:t>参选文件格式详见附件二。</w:t>
      </w:r>
    </w:p>
    <w:p>
      <w:pPr>
        <w:tabs>
          <w:tab w:val="left" w:pos="5880"/>
        </w:tabs>
        <w:snapToGrid w:val="0"/>
        <w:spacing w:line="360" w:lineRule="auto"/>
        <w:rPr>
          <w:rFonts w:ascii="宋体"/>
          <w:b/>
          <w:bCs/>
          <w:sz w:val="28"/>
          <w:szCs w:val="28"/>
        </w:rPr>
      </w:pPr>
      <w:r>
        <w:rPr>
          <w:rFonts w:ascii="宋体" w:hAnsi="宋体" w:cs="宋体"/>
          <w:b/>
          <w:bCs/>
          <w:sz w:val="28"/>
          <w:szCs w:val="28"/>
        </w:rPr>
        <w:t>4</w:t>
      </w:r>
      <w:r>
        <w:rPr>
          <w:rFonts w:hint="eastAsia" w:ascii="宋体" w:hAnsi="宋体" w:cs="宋体"/>
          <w:b/>
          <w:bCs/>
          <w:sz w:val="28"/>
          <w:szCs w:val="28"/>
        </w:rPr>
        <w:t>、特别说明</w:t>
      </w:r>
    </w:p>
    <w:p>
      <w:pPr>
        <w:widowControl/>
        <w:tabs>
          <w:tab w:val="left" w:pos="5880"/>
        </w:tabs>
        <w:snapToGrid w:val="0"/>
        <w:spacing w:line="360" w:lineRule="auto"/>
        <w:ind w:firstLine="560" w:firstLineChars="200"/>
        <w:rPr>
          <w:rFonts w:ascii="宋体" w:hAnsi="宋体" w:cs="宋体"/>
          <w:sz w:val="28"/>
          <w:szCs w:val="28"/>
        </w:rPr>
      </w:pPr>
      <w:r>
        <w:rPr>
          <w:rFonts w:hint="eastAsia" w:ascii="宋体" w:hAnsi="宋体" w:cs="宋体"/>
          <w:sz w:val="28"/>
          <w:szCs w:val="28"/>
        </w:rPr>
        <w:t>4.1参选人应准备参选文件正本一套即可。</w:t>
      </w:r>
    </w:p>
    <w:p>
      <w:pPr>
        <w:widowControl/>
        <w:tabs>
          <w:tab w:val="left" w:pos="5880"/>
        </w:tabs>
        <w:snapToGrid w:val="0"/>
        <w:spacing w:line="360" w:lineRule="auto"/>
        <w:ind w:firstLine="560" w:firstLineChars="200"/>
        <w:rPr>
          <w:rFonts w:ascii="宋体"/>
          <w:sz w:val="28"/>
          <w:szCs w:val="28"/>
        </w:rPr>
      </w:pPr>
      <w:r>
        <w:rPr>
          <w:rFonts w:ascii="宋体" w:hAnsi="宋体" w:cs="宋体"/>
          <w:sz w:val="28"/>
          <w:szCs w:val="28"/>
        </w:rPr>
        <w:t>4.</w:t>
      </w:r>
      <w:r>
        <w:rPr>
          <w:rFonts w:hint="eastAsia" w:ascii="宋体" w:hAnsi="宋体" w:cs="宋体"/>
          <w:sz w:val="28"/>
          <w:szCs w:val="28"/>
        </w:rPr>
        <w:t>2参选人需承担所有与比选有关的费用，比选人在任何情况</w:t>
      </w:r>
    </w:p>
    <w:p>
      <w:pPr>
        <w:widowControl/>
        <w:tabs>
          <w:tab w:val="left" w:pos="5880"/>
        </w:tabs>
        <w:snapToGrid w:val="0"/>
        <w:spacing w:line="360" w:lineRule="auto"/>
        <w:rPr>
          <w:rFonts w:ascii="宋体"/>
          <w:sz w:val="28"/>
          <w:szCs w:val="28"/>
        </w:rPr>
      </w:pPr>
      <w:r>
        <w:rPr>
          <w:rFonts w:hint="eastAsia" w:ascii="宋体" w:hAnsi="宋体" w:cs="宋体"/>
          <w:sz w:val="28"/>
          <w:szCs w:val="28"/>
        </w:rPr>
        <w:t>不负担上述费用。</w:t>
      </w:r>
    </w:p>
    <w:p>
      <w:pPr>
        <w:widowControl/>
        <w:tabs>
          <w:tab w:val="left" w:pos="3825"/>
          <w:tab w:val="left" w:pos="5880"/>
        </w:tabs>
        <w:snapToGrid w:val="0"/>
        <w:spacing w:line="360" w:lineRule="auto"/>
        <w:ind w:firstLine="560" w:firstLineChars="200"/>
        <w:jc w:val="left"/>
        <w:rPr>
          <w:rFonts w:ascii="宋体"/>
          <w:color w:val="000000"/>
          <w:sz w:val="28"/>
          <w:szCs w:val="28"/>
        </w:rPr>
      </w:pPr>
      <w:r>
        <w:rPr>
          <w:rFonts w:ascii="宋体" w:hAnsi="宋体" w:cs="宋体"/>
          <w:sz w:val="28"/>
          <w:szCs w:val="28"/>
        </w:rPr>
        <w:t>4.</w:t>
      </w:r>
      <w:r>
        <w:rPr>
          <w:rFonts w:hint="eastAsia" w:ascii="宋体" w:hAnsi="宋体" w:cs="宋体"/>
          <w:sz w:val="28"/>
          <w:szCs w:val="28"/>
        </w:rPr>
        <w:t>3</w:t>
      </w:r>
      <w:r>
        <w:rPr>
          <w:rFonts w:hint="eastAsia" w:ascii="宋体" w:hAnsi="宋体" w:cs="宋体"/>
          <w:color w:val="000000"/>
          <w:sz w:val="28"/>
          <w:szCs w:val="28"/>
        </w:rPr>
        <w:t>参选收到比选文件后，如有疑问需要澄清，请以</w:t>
      </w:r>
      <w:r>
        <w:rPr>
          <w:rFonts w:hint="eastAsia" w:ascii="宋体" w:hAnsi="宋体" w:cs="宋体"/>
          <w:sz w:val="28"/>
          <w:szCs w:val="28"/>
        </w:rPr>
        <w:t>书面形式</w:t>
      </w:r>
      <w:r>
        <w:rPr>
          <w:rFonts w:hint="eastAsia" w:ascii="宋体" w:hAnsi="宋体" w:cs="宋体"/>
          <w:color w:val="000000"/>
          <w:sz w:val="28"/>
          <w:szCs w:val="28"/>
        </w:rPr>
        <w:t>在规定时间内报比选人汇总。</w:t>
      </w:r>
    </w:p>
    <w:p>
      <w:pPr>
        <w:widowControl/>
        <w:tabs>
          <w:tab w:val="left" w:pos="3825"/>
          <w:tab w:val="left" w:pos="5880"/>
        </w:tabs>
        <w:snapToGrid w:val="0"/>
        <w:spacing w:line="360" w:lineRule="auto"/>
        <w:ind w:firstLine="560" w:firstLineChars="200"/>
        <w:jc w:val="left"/>
        <w:rPr>
          <w:rFonts w:ascii="宋体"/>
          <w:color w:val="000000"/>
          <w:sz w:val="28"/>
          <w:szCs w:val="28"/>
        </w:rPr>
      </w:pPr>
      <w:r>
        <w:rPr>
          <w:rFonts w:ascii="宋体" w:hAnsi="宋体" w:cs="宋体"/>
          <w:sz w:val="28"/>
          <w:szCs w:val="28"/>
        </w:rPr>
        <w:t>4.</w:t>
      </w:r>
      <w:r>
        <w:rPr>
          <w:rFonts w:hint="eastAsia" w:ascii="宋体" w:hAnsi="宋体" w:cs="宋体"/>
          <w:sz w:val="28"/>
          <w:szCs w:val="28"/>
        </w:rPr>
        <w:t>4</w:t>
      </w:r>
      <w:r>
        <w:rPr>
          <w:rFonts w:hint="eastAsia" w:ascii="宋体" w:hAnsi="宋体" w:cs="宋体"/>
          <w:color w:val="000000"/>
          <w:sz w:val="28"/>
          <w:szCs w:val="28"/>
        </w:rPr>
        <w:t>参选人对比选人提供的比选文件所做出的推论、解释和结论，比选人概不负责。参选人由于对比选文件的任何推论和误解以及比选对有关问题的口头解释所造成的后果，均由参选人负责。</w:t>
      </w:r>
    </w:p>
    <w:p>
      <w:pPr>
        <w:tabs>
          <w:tab w:val="left" w:pos="5880"/>
        </w:tabs>
        <w:snapToGrid w:val="0"/>
        <w:spacing w:line="360" w:lineRule="auto"/>
        <w:jc w:val="center"/>
        <w:rPr>
          <w:rFonts w:ascii="宋体"/>
          <w:b/>
          <w:bCs/>
          <w:color w:val="000000"/>
          <w:sz w:val="28"/>
          <w:szCs w:val="28"/>
        </w:rPr>
      </w:pPr>
    </w:p>
    <w:p>
      <w:pPr>
        <w:tabs>
          <w:tab w:val="left" w:pos="5880"/>
        </w:tabs>
        <w:snapToGrid w:val="0"/>
        <w:spacing w:line="360" w:lineRule="auto"/>
        <w:jc w:val="center"/>
        <w:rPr>
          <w:rFonts w:ascii="宋体"/>
          <w:b/>
          <w:bCs/>
          <w:color w:val="000000"/>
          <w:sz w:val="28"/>
          <w:szCs w:val="28"/>
        </w:rPr>
      </w:pPr>
    </w:p>
    <w:p>
      <w:pPr>
        <w:tabs>
          <w:tab w:val="left" w:pos="5880"/>
        </w:tabs>
        <w:snapToGrid w:val="0"/>
        <w:spacing w:line="360" w:lineRule="auto"/>
        <w:jc w:val="center"/>
        <w:rPr>
          <w:rFonts w:ascii="宋体"/>
          <w:b/>
          <w:bCs/>
          <w:color w:val="000000"/>
          <w:sz w:val="28"/>
          <w:szCs w:val="28"/>
        </w:rPr>
      </w:pPr>
    </w:p>
    <w:p>
      <w:pPr>
        <w:tabs>
          <w:tab w:val="left" w:pos="5880"/>
        </w:tabs>
        <w:snapToGrid w:val="0"/>
        <w:spacing w:line="360" w:lineRule="auto"/>
        <w:jc w:val="center"/>
        <w:rPr>
          <w:rFonts w:ascii="宋体"/>
          <w:b/>
          <w:bCs/>
          <w:color w:val="000000"/>
          <w:sz w:val="28"/>
          <w:szCs w:val="28"/>
        </w:rPr>
      </w:pPr>
    </w:p>
    <w:p>
      <w:pPr>
        <w:tabs>
          <w:tab w:val="left" w:pos="5880"/>
        </w:tabs>
        <w:snapToGrid w:val="0"/>
        <w:spacing w:line="360" w:lineRule="auto"/>
        <w:jc w:val="center"/>
        <w:rPr>
          <w:rFonts w:ascii="宋体"/>
          <w:b/>
          <w:bCs/>
          <w:color w:val="000000"/>
          <w:sz w:val="28"/>
          <w:szCs w:val="28"/>
        </w:rPr>
      </w:pPr>
    </w:p>
    <w:p>
      <w:pPr>
        <w:tabs>
          <w:tab w:val="left" w:pos="5880"/>
        </w:tabs>
        <w:snapToGrid w:val="0"/>
        <w:spacing w:line="360" w:lineRule="auto"/>
        <w:jc w:val="center"/>
        <w:rPr>
          <w:rFonts w:ascii="宋体"/>
          <w:b/>
          <w:bCs/>
          <w:color w:val="000000"/>
          <w:sz w:val="28"/>
          <w:szCs w:val="28"/>
        </w:rPr>
      </w:pPr>
    </w:p>
    <w:p>
      <w:pPr>
        <w:tabs>
          <w:tab w:val="left" w:pos="5880"/>
        </w:tabs>
        <w:snapToGrid w:val="0"/>
        <w:spacing w:line="360" w:lineRule="auto"/>
        <w:jc w:val="center"/>
        <w:rPr>
          <w:rFonts w:ascii="宋体"/>
          <w:b/>
          <w:bCs/>
          <w:color w:val="000000"/>
          <w:sz w:val="28"/>
          <w:szCs w:val="28"/>
        </w:rPr>
      </w:pPr>
    </w:p>
    <w:p>
      <w:pPr>
        <w:tabs>
          <w:tab w:val="left" w:pos="5880"/>
        </w:tabs>
        <w:snapToGrid w:val="0"/>
        <w:spacing w:line="360" w:lineRule="auto"/>
        <w:jc w:val="center"/>
        <w:rPr>
          <w:rFonts w:ascii="宋体"/>
          <w:b/>
          <w:bCs/>
          <w:color w:val="000000"/>
          <w:sz w:val="28"/>
          <w:szCs w:val="28"/>
        </w:rPr>
      </w:pPr>
    </w:p>
    <w:p>
      <w:pPr>
        <w:tabs>
          <w:tab w:val="left" w:pos="5880"/>
        </w:tabs>
        <w:snapToGrid w:val="0"/>
        <w:spacing w:line="360" w:lineRule="auto"/>
        <w:jc w:val="center"/>
        <w:rPr>
          <w:rFonts w:ascii="宋体"/>
          <w:b/>
          <w:bCs/>
          <w:color w:val="000000"/>
          <w:sz w:val="28"/>
          <w:szCs w:val="28"/>
        </w:rPr>
      </w:pPr>
    </w:p>
    <w:p>
      <w:pPr>
        <w:tabs>
          <w:tab w:val="left" w:pos="5880"/>
        </w:tabs>
        <w:snapToGrid w:val="0"/>
        <w:spacing w:line="360" w:lineRule="auto"/>
        <w:jc w:val="center"/>
        <w:rPr>
          <w:rFonts w:ascii="宋体"/>
          <w:b/>
          <w:bCs/>
          <w:color w:val="000000"/>
          <w:sz w:val="28"/>
          <w:szCs w:val="28"/>
        </w:rPr>
      </w:pPr>
    </w:p>
    <w:p>
      <w:pPr>
        <w:tabs>
          <w:tab w:val="left" w:pos="5880"/>
        </w:tabs>
        <w:snapToGrid w:val="0"/>
        <w:spacing w:line="360" w:lineRule="auto"/>
        <w:jc w:val="center"/>
        <w:rPr>
          <w:rFonts w:ascii="宋体"/>
          <w:b/>
          <w:bCs/>
          <w:color w:val="000000"/>
          <w:sz w:val="28"/>
          <w:szCs w:val="28"/>
        </w:rPr>
      </w:pPr>
    </w:p>
    <w:p>
      <w:pPr>
        <w:tabs>
          <w:tab w:val="left" w:pos="5880"/>
        </w:tabs>
        <w:snapToGrid w:val="0"/>
        <w:spacing w:line="360" w:lineRule="auto"/>
        <w:jc w:val="center"/>
        <w:rPr>
          <w:rFonts w:ascii="宋体"/>
          <w:b/>
          <w:bCs/>
          <w:color w:val="000000"/>
          <w:sz w:val="28"/>
          <w:szCs w:val="28"/>
        </w:rPr>
      </w:pPr>
    </w:p>
    <w:p>
      <w:pPr>
        <w:tabs>
          <w:tab w:val="left" w:pos="5880"/>
        </w:tabs>
        <w:snapToGrid w:val="0"/>
        <w:spacing w:line="360" w:lineRule="auto"/>
        <w:jc w:val="center"/>
        <w:rPr>
          <w:rFonts w:ascii="宋体"/>
          <w:b/>
          <w:bCs/>
          <w:color w:val="000000"/>
          <w:sz w:val="28"/>
          <w:szCs w:val="28"/>
        </w:rPr>
      </w:pPr>
    </w:p>
    <w:p>
      <w:pPr>
        <w:tabs>
          <w:tab w:val="left" w:pos="5880"/>
        </w:tabs>
        <w:snapToGrid w:val="0"/>
        <w:spacing w:line="360" w:lineRule="auto"/>
        <w:jc w:val="center"/>
        <w:rPr>
          <w:rFonts w:ascii="宋体"/>
          <w:b/>
          <w:bCs/>
          <w:color w:val="000000"/>
          <w:sz w:val="28"/>
          <w:szCs w:val="28"/>
        </w:rPr>
      </w:pPr>
    </w:p>
    <w:p>
      <w:pPr>
        <w:tabs>
          <w:tab w:val="left" w:pos="5880"/>
        </w:tabs>
        <w:snapToGrid w:val="0"/>
        <w:spacing w:line="360" w:lineRule="auto"/>
        <w:jc w:val="center"/>
        <w:rPr>
          <w:rFonts w:ascii="宋体"/>
          <w:b/>
          <w:bCs/>
          <w:color w:val="000000"/>
          <w:sz w:val="28"/>
          <w:szCs w:val="28"/>
        </w:rPr>
      </w:pPr>
    </w:p>
    <w:p>
      <w:pPr>
        <w:tabs>
          <w:tab w:val="left" w:pos="5880"/>
        </w:tabs>
        <w:snapToGrid w:val="0"/>
        <w:spacing w:line="360" w:lineRule="auto"/>
        <w:jc w:val="center"/>
        <w:rPr>
          <w:rFonts w:ascii="宋体"/>
          <w:b/>
          <w:bCs/>
          <w:color w:val="000000"/>
          <w:sz w:val="28"/>
          <w:szCs w:val="28"/>
        </w:rPr>
      </w:pPr>
    </w:p>
    <w:p>
      <w:pPr>
        <w:tabs>
          <w:tab w:val="left" w:pos="5880"/>
        </w:tabs>
        <w:snapToGrid w:val="0"/>
        <w:spacing w:line="360" w:lineRule="auto"/>
        <w:jc w:val="center"/>
        <w:rPr>
          <w:rFonts w:ascii="宋体"/>
          <w:b/>
          <w:bCs/>
          <w:color w:val="000000"/>
          <w:sz w:val="28"/>
          <w:szCs w:val="28"/>
        </w:rPr>
      </w:pPr>
    </w:p>
    <w:p>
      <w:pPr>
        <w:tabs>
          <w:tab w:val="left" w:pos="5880"/>
        </w:tabs>
        <w:snapToGrid w:val="0"/>
        <w:spacing w:line="360" w:lineRule="auto"/>
        <w:jc w:val="center"/>
        <w:rPr>
          <w:rFonts w:ascii="宋体"/>
          <w:b/>
          <w:bCs/>
          <w:color w:val="000000"/>
          <w:sz w:val="28"/>
          <w:szCs w:val="28"/>
        </w:rPr>
      </w:pPr>
    </w:p>
    <w:p>
      <w:pPr>
        <w:tabs>
          <w:tab w:val="left" w:pos="5880"/>
        </w:tabs>
        <w:snapToGrid w:val="0"/>
        <w:spacing w:line="360" w:lineRule="auto"/>
        <w:jc w:val="center"/>
        <w:rPr>
          <w:rFonts w:ascii="宋体"/>
          <w:b/>
          <w:bCs/>
          <w:color w:val="000000"/>
          <w:sz w:val="28"/>
          <w:szCs w:val="28"/>
        </w:rPr>
      </w:pPr>
    </w:p>
    <w:p>
      <w:pPr>
        <w:tabs>
          <w:tab w:val="left" w:pos="5880"/>
        </w:tabs>
        <w:snapToGrid w:val="0"/>
        <w:spacing w:line="360" w:lineRule="auto"/>
        <w:jc w:val="center"/>
        <w:rPr>
          <w:rFonts w:ascii="宋体"/>
          <w:b/>
          <w:bCs/>
          <w:color w:val="000000"/>
          <w:sz w:val="28"/>
          <w:szCs w:val="28"/>
        </w:rPr>
      </w:pPr>
    </w:p>
    <w:p>
      <w:pPr>
        <w:tabs>
          <w:tab w:val="left" w:pos="5880"/>
        </w:tabs>
        <w:spacing w:line="360" w:lineRule="auto"/>
        <w:jc w:val="center"/>
        <w:rPr>
          <w:rFonts w:ascii="宋体" w:hAnsi="宋体" w:cs="宋体"/>
          <w:b/>
          <w:sz w:val="32"/>
          <w:szCs w:val="32"/>
        </w:rPr>
      </w:pPr>
      <w:r>
        <w:rPr>
          <w:rFonts w:hint="eastAsia" w:ascii="宋体" w:hAnsi="宋体" w:cs="宋体"/>
          <w:b/>
          <w:sz w:val="32"/>
          <w:szCs w:val="32"/>
        </w:rPr>
        <w:t>第四章  评比规则</w:t>
      </w:r>
    </w:p>
    <w:p>
      <w:pPr>
        <w:numPr>
          <w:ilvl w:val="0"/>
          <w:numId w:val="2"/>
        </w:numPr>
        <w:tabs>
          <w:tab w:val="left" w:pos="5880"/>
        </w:tabs>
        <w:autoSpaceDE w:val="0"/>
        <w:autoSpaceDN w:val="0"/>
        <w:spacing w:line="324" w:lineRule="auto"/>
        <w:rPr>
          <w:rFonts w:ascii="宋体" w:hAnsi="宋体"/>
          <w:b/>
          <w:sz w:val="28"/>
          <w:szCs w:val="28"/>
        </w:rPr>
      </w:pPr>
      <w:r>
        <w:rPr>
          <w:rFonts w:hint="eastAsia" w:ascii="宋体" w:hAnsi="宋体"/>
          <w:b/>
          <w:sz w:val="28"/>
          <w:szCs w:val="28"/>
        </w:rPr>
        <w:t>评选规则：</w:t>
      </w:r>
    </w:p>
    <w:p>
      <w:pPr>
        <w:tabs>
          <w:tab w:val="left" w:pos="5880"/>
        </w:tabs>
        <w:autoSpaceDE w:val="0"/>
        <w:autoSpaceDN w:val="0"/>
        <w:spacing w:line="360" w:lineRule="auto"/>
        <w:ind w:firstLine="560" w:firstLineChars="200"/>
        <w:rPr>
          <w:rFonts w:ascii="宋体" w:hAnsi="宋体"/>
          <w:snapToGrid w:val="0"/>
          <w:sz w:val="28"/>
          <w:szCs w:val="28"/>
        </w:rPr>
      </w:pPr>
      <w:r>
        <w:rPr>
          <w:rFonts w:hint="eastAsia" w:ascii="宋体" w:hAnsi="宋体"/>
          <w:snapToGrid w:val="0"/>
          <w:sz w:val="28"/>
          <w:szCs w:val="28"/>
        </w:rPr>
        <w:t>由比选人组建的评选委员会按以下规则执行：</w:t>
      </w:r>
    </w:p>
    <w:p>
      <w:pPr>
        <w:tabs>
          <w:tab w:val="left" w:pos="5880"/>
        </w:tabs>
        <w:autoSpaceDE w:val="0"/>
        <w:autoSpaceDN w:val="0"/>
        <w:spacing w:line="360" w:lineRule="auto"/>
        <w:ind w:firstLine="560" w:firstLineChars="200"/>
        <w:rPr>
          <w:rFonts w:ascii="宋体" w:hAnsi="宋体"/>
          <w:snapToGrid w:val="0"/>
          <w:sz w:val="28"/>
          <w:szCs w:val="28"/>
        </w:rPr>
      </w:pPr>
      <w:r>
        <w:rPr>
          <w:rFonts w:hint="eastAsia" w:ascii="宋体" w:hAnsi="宋体"/>
          <w:snapToGrid w:val="0"/>
          <w:sz w:val="28"/>
          <w:szCs w:val="28"/>
        </w:rPr>
        <w:t>（一）按照比选文件的评选程序、标准和方法对参选文件进行评审和比较；</w:t>
      </w:r>
    </w:p>
    <w:p>
      <w:pPr>
        <w:tabs>
          <w:tab w:val="left" w:pos="5880"/>
        </w:tabs>
        <w:autoSpaceDE w:val="0"/>
        <w:autoSpaceDN w:val="0"/>
        <w:spacing w:line="360" w:lineRule="auto"/>
        <w:ind w:firstLine="560" w:firstLineChars="200"/>
        <w:rPr>
          <w:rFonts w:ascii="宋体" w:hAnsi="宋体"/>
          <w:snapToGrid w:val="0"/>
          <w:sz w:val="28"/>
          <w:szCs w:val="28"/>
        </w:rPr>
      </w:pPr>
      <w:r>
        <w:rPr>
          <w:rFonts w:hint="eastAsia" w:ascii="宋体" w:hAnsi="宋体"/>
          <w:snapToGrid w:val="0"/>
          <w:sz w:val="28"/>
          <w:szCs w:val="28"/>
        </w:rPr>
        <w:t>（二）对参选文件中含义不明确的内容，要求参选人作出澄清或者说明。澄清或者说明必须符合原参选文件的范围，并不得改变其实质性内容；</w:t>
      </w:r>
    </w:p>
    <w:p>
      <w:pPr>
        <w:tabs>
          <w:tab w:val="left" w:pos="5880"/>
        </w:tabs>
        <w:autoSpaceDE w:val="0"/>
        <w:autoSpaceDN w:val="0"/>
        <w:spacing w:line="360" w:lineRule="auto"/>
        <w:ind w:firstLine="560" w:firstLineChars="200"/>
        <w:rPr>
          <w:rFonts w:ascii="宋体" w:hAnsi="宋体"/>
          <w:snapToGrid w:val="0"/>
          <w:sz w:val="28"/>
          <w:szCs w:val="28"/>
        </w:rPr>
      </w:pPr>
      <w:r>
        <w:rPr>
          <w:rFonts w:hint="eastAsia" w:ascii="宋体" w:hAnsi="宋体"/>
          <w:snapToGrid w:val="0"/>
          <w:sz w:val="28"/>
          <w:szCs w:val="28"/>
        </w:rPr>
        <w:t>（三）对符合比选文件实质性要求，但在个别地方存在遗漏或者技术信息和数据不全等细微偏差的参选文件，要求该参选人在评选结束前予以补正；</w:t>
      </w:r>
    </w:p>
    <w:p>
      <w:pPr>
        <w:tabs>
          <w:tab w:val="left" w:pos="5880"/>
        </w:tabs>
        <w:autoSpaceDE w:val="0"/>
        <w:autoSpaceDN w:val="0"/>
        <w:spacing w:line="360" w:lineRule="auto"/>
        <w:ind w:firstLine="560" w:firstLineChars="200"/>
        <w:rPr>
          <w:rFonts w:ascii="宋体" w:hAnsi="宋体"/>
          <w:snapToGrid w:val="0"/>
          <w:sz w:val="28"/>
          <w:szCs w:val="28"/>
        </w:rPr>
      </w:pPr>
      <w:r>
        <w:rPr>
          <w:rFonts w:hint="eastAsia" w:ascii="宋体" w:hAnsi="宋体"/>
          <w:snapToGrid w:val="0"/>
          <w:sz w:val="28"/>
          <w:szCs w:val="28"/>
        </w:rPr>
        <w:t>（四）对评选过程中需要以表决方式决定的事项，实行一人一票，并经评选委员会成员过半数通过。</w:t>
      </w:r>
    </w:p>
    <w:p>
      <w:pPr>
        <w:tabs>
          <w:tab w:val="left" w:pos="5880"/>
        </w:tabs>
        <w:autoSpaceDE w:val="0"/>
        <w:autoSpaceDN w:val="0"/>
        <w:spacing w:line="360" w:lineRule="auto"/>
        <w:ind w:firstLine="560" w:firstLineChars="200"/>
        <w:rPr>
          <w:rFonts w:ascii="宋体" w:hAnsi="宋体"/>
          <w:snapToGrid w:val="0"/>
          <w:sz w:val="28"/>
          <w:szCs w:val="28"/>
        </w:rPr>
      </w:pPr>
      <w:r>
        <w:rPr>
          <w:rFonts w:hint="eastAsia" w:ascii="宋体" w:hAnsi="宋体"/>
          <w:snapToGrid w:val="0"/>
          <w:sz w:val="28"/>
          <w:szCs w:val="28"/>
        </w:rPr>
        <w:t>（五）替补候选人的设定与使用：在合同签订前，比选单位发现参选人的服务存在重大偏差、或参选材料存在欺诈行为时、或参选人因不可抗力或自身原因不能履行合同的，将有理由取消中选人资格，没收其参选保证金，且保留依法追究的权利；并将依法确定排名第二名的中选候选人为本项目的中选人。</w:t>
      </w:r>
    </w:p>
    <w:p>
      <w:pPr>
        <w:numPr>
          <w:ilvl w:val="0"/>
          <w:numId w:val="2"/>
        </w:numPr>
        <w:tabs>
          <w:tab w:val="left" w:pos="5880"/>
        </w:tabs>
        <w:autoSpaceDE w:val="0"/>
        <w:autoSpaceDN w:val="0"/>
        <w:spacing w:line="360" w:lineRule="auto"/>
        <w:rPr>
          <w:rFonts w:ascii="宋体" w:hAnsi="宋体"/>
          <w:b/>
          <w:sz w:val="28"/>
          <w:szCs w:val="28"/>
        </w:rPr>
      </w:pPr>
      <w:r>
        <w:rPr>
          <w:rFonts w:hint="eastAsia" w:ascii="宋体" w:hAnsi="宋体"/>
          <w:b/>
          <w:sz w:val="28"/>
          <w:szCs w:val="28"/>
        </w:rPr>
        <w:t>初步评审</w:t>
      </w:r>
    </w:p>
    <w:p>
      <w:pPr>
        <w:tabs>
          <w:tab w:val="left" w:pos="5880"/>
        </w:tabs>
        <w:autoSpaceDE w:val="0"/>
        <w:autoSpaceDN w:val="0"/>
        <w:spacing w:line="360" w:lineRule="auto"/>
        <w:ind w:firstLine="551" w:firstLineChars="196"/>
        <w:rPr>
          <w:rFonts w:ascii="宋体" w:hAnsi="宋体"/>
          <w:b/>
          <w:sz w:val="28"/>
          <w:szCs w:val="28"/>
        </w:rPr>
      </w:pPr>
      <w:r>
        <w:rPr>
          <w:rFonts w:hint="eastAsia" w:ascii="宋体" w:hAnsi="宋体"/>
          <w:b/>
          <w:sz w:val="28"/>
          <w:szCs w:val="28"/>
        </w:rPr>
        <w:t>(一)资格审查：</w:t>
      </w:r>
    </w:p>
    <w:p>
      <w:pPr>
        <w:tabs>
          <w:tab w:val="left" w:pos="5880"/>
        </w:tabs>
        <w:autoSpaceDE w:val="0"/>
        <w:autoSpaceDN w:val="0"/>
        <w:spacing w:line="360" w:lineRule="auto"/>
        <w:ind w:firstLine="560" w:firstLineChars="200"/>
        <w:rPr>
          <w:rFonts w:ascii="宋体" w:hAnsi="宋体"/>
          <w:snapToGrid w:val="0"/>
          <w:sz w:val="28"/>
          <w:szCs w:val="28"/>
        </w:rPr>
      </w:pPr>
      <w:r>
        <w:rPr>
          <w:rFonts w:hint="eastAsia" w:ascii="宋体" w:hAnsi="宋体"/>
          <w:snapToGrid w:val="0"/>
          <w:sz w:val="28"/>
          <w:szCs w:val="28"/>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tabs>
          <w:tab w:val="left" w:pos="5880"/>
        </w:tabs>
        <w:autoSpaceDE w:val="0"/>
        <w:autoSpaceDN w:val="0"/>
        <w:spacing w:line="360" w:lineRule="auto"/>
        <w:ind w:firstLine="413" w:firstLineChars="147"/>
        <w:rPr>
          <w:rFonts w:ascii="宋体" w:hAnsi="宋体"/>
          <w:b/>
          <w:sz w:val="28"/>
          <w:szCs w:val="28"/>
        </w:rPr>
      </w:pPr>
      <w:r>
        <w:rPr>
          <w:rFonts w:hint="eastAsia" w:ascii="宋体" w:hAnsi="宋体"/>
          <w:b/>
          <w:sz w:val="28"/>
          <w:szCs w:val="28"/>
        </w:rPr>
        <w:t>(二)</w:t>
      </w:r>
      <w:r>
        <w:rPr>
          <w:rFonts w:hint="eastAsia"/>
          <w:sz w:val="28"/>
          <w:szCs w:val="28"/>
        </w:rPr>
        <w:t xml:space="preserve"> </w:t>
      </w:r>
      <w:r>
        <w:rPr>
          <w:rFonts w:hint="eastAsia" w:ascii="宋体" w:hAnsi="宋体"/>
          <w:b/>
          <w:sz w:val="28"/>
          <w:szCs w:val="28"/>
        </w:rPr>
        <w:t>比选文件的符合性检查和响应性确定：</w:t>
      </w:r>
    </w:p>
    <w:p>
      <w:pPr>
        <w:tabs>
          <w:tab w:val="left" w:pos="5880"/>
        </w:tabs>
        <w:autoSpaceDE w:val="0"/>
        <w:autoSpaceDN w:val="0"/>
        <w:spacing w:line="360" w:lineRule="auto"/>
        <w:ind w:firstLine="560" w:firstLineChars="200"/>
        <w:rPr>
          <w:rFonts w:ascii="宋体" w:hAnsi="宋体"/>
          <w:snapToGrid w:val="0"/>
          <w:sz w:val="28"/>
          <w:szCs w:val="28"/>
        </w:rPr>
      </w:pPr>
      <w:r>
        <w:rPr>
          <w:rFonts w:hint="eastAsia" w:ascii="宋体" w:hAnsi="宋体"/>
          <w:snapToGrid w:val="0"/>
          <w:sz w:val="28"/>
          <w:szCs w:val="28"/>
        </w:rPr>
        <w:t>在详细评选之前，评选委员会将确定每一参选是否对参选文件的要求作出了实质性响应，而没有重大偏离。实质性响应的参选是指参选符合参选文件的所有条款、条件和规定且没有重大偏离或保留。重大偏离或保留系指影响到参选文件规定的供货范围和关键的质量和性能，或限制了比选人的权力，或保留、反对参选人的义务的规定，而纠正这些偏离将影响到其它提交实质性响应参选的参选人的公平竞争地位。</w:t>
      </w:r>
    </w:p>
    <w:p>
      <w:pPr>
        <w:tabs>
          <w:tab w:val="left" w:pos="5880"/>
        </w:tabs>
        <w:autoSpaceDE w:val="0"/>
        <w:autoSpaceDN w:val="0"/>
        <w:spacing w:line="360" w:lineRule="auto"/>
        <w:ind w:firstLine="560" w:firstLineChars="200"/>
        <w:rPr>
          <w:rFonts w:ascii="宋体" w:hAnsi="宋体"/>
          <w:snapToGrid w:val="0"/>
          <w:sz w:val="28"/>
          <w:szCs w:val="28"/>
        </w:rPr>
      </w:pPr>
      <w:r>
        <w:rPr>
          <w:rFonts w:hint="eastAsia" w:ascii="宋体" w:hAnsi="宋体"/>
          <w:snapToGrid w:val="0"/>
          <w:sz w:val="28"/>
          <w:szCs w:val="28"/>
        </w:rPr>
        <w:t>评选委员会判断参选文件的响应性仅基于参选文件本身而不靠外部证据。评选委员会将拒绝被确定为非实质性响应的参选，参选人不能通过修正或撤销不符之处而使其参选成为实质性响应的参选。</w:t>
      </w:r>
    </w:p>
    <w:p>
      <w:pPr>
        <w:tabs>
          <w:tab w:val="left" w:pos="5880"/>
        </w:tabs>
        <w:autoSpaceDE w:val="0"/>
        <w:autoSpaceDN w:val="0"/>
        <w:spacing w:line="360" w:lineRule="auto"/>
        <w:ind w:firstLine="560" w:firstLineChars="200"/>
        <w:rPr>
          <w:rFonts w:ascii="宋体" w:hAnsi="宋体"/>
          <w:snapToGrid w:val="0"/>
          <w:sz w:val="28"/>
          <w:szCs w:val="28"/>
        </w:rPr>
      </w:pPr>
      <w:r>
        <w:rPr>
          <w:rFonts w:hint="eastAsia" w:ascii="宋体" w:hAnsi="宋体"/>
          <w:snapToGrid w:val="0"/>
          <w:sz w:val="28"/>
          <w:szCs w:val="28"/>
        </w:rPr>
        <w:t>凡有下列情况之一者，参选文件视为未实质性响应比选文件要求，其参选将被否决，不得进入下一步的详细评审：</w:t>
      </w:r>
    </w:p>
    <w:p>
      <w:pPr>
        <w:tabs>
          <w:tab w:val="left" w:pos="5880"/>
        </w:tabs>
        <w:autoSpaceDE w:val="0"/>
        <w:autoSpaceDN w:val="0"/>
        <w:spacing w:line="360" w:lineRule="auto"/>
        <w:ind w:firstLine="560" w:firstLineChars="200"/>
        <w:rPr>
          <w:rFonts w:ascii="宋体" w:hAnsi="宋体"/>
          <w:snapToGrid w:val="0"/>
          <w:sz w:val="28"/>
          <w:szCs w:val="28"/>
        </w:rPr>
      </w:pPr>
      <w:r>
        <w:rPr>
          <w:rFonts w:hint="eastAsia" w:ascii="宋体" w:hAnsi="宋体"/>
          <w:snapToGrid w:val="0"/>
          <w:sz w:val="28"/>
          <w:szCs w:val="28"/>
        </w:rPr>
        <w:t>（1）参选有效期不满足参选文件要求；</w:t>
      </w:r>
    </w:p>
    <w:p>
      <w:pPr>
        <w:tabs>
          <w:tab w:val="left" w:pos="5880"/>
        </w:tabs>
        <w:autoSpaceDE w:val="0"/>
        <w:autoSpaceDN w:val="0"/>
        <w:spacing w:line="360" w:lineRule="auto"/>
        <w:ind w:firstLine="560" w:firstLineChars="200"/>
        <w:rPr>
          <w:rFonts w:ascii="宋体" w:hAnsi="宋体"/>
          <w:snapToGrid w:val="0"/>
          <w:sz w:val="28"/>
          <w:szCs w:val="28"/>
        </w:rPr>
      </w:pPr>
      <w:r>
        <w:rPr>
          <w:rFonts w:hint="eastAsia" w:ascii="宋体" w:hAnsi="宋体"/>
          <w:snapToGrid w:val="0"/>
          <w:sz w:val="28"/>
          <w:szCs w:val="28"/>
        </w:rPr>
        <w:t>（2）参选文件无法人代表（或正式授权的参选人代表）签字或未盖法人单位公章的；或签字人未经法定代表人有效委托的；</w:t>
      </w:r>
    </w:p>
    <w:p>
      <w:pPr>
        <w:tabs>
          <w:tab w:val="left" w:pos="5880"/>
        </w:tabs>
        <w:autoSpaceDE w:val="0"/>
        <w:autoSpaceDN w:val="0"/>
        <w:spacing w:line="360" w:lineRule="auto"/>
        <w:ind w:firstLine="560" w:firstLineChars="200"/>
        <w:rPr>
          <w:rFonts w:ascii="宋体" w:hAnsi="宋体"/>
          <w:snapToGrid w:val="0"/>
          <w:sz w:val="28"/>
          <w:szCs w:val="28"/>
        </w:rPr>
      </w:pPr>
      <w:r>
        <w:rPr>
          <w:rFonts w:hint="eastAsia" w:ascii="宋体" w:hAnsi="宋体"/>
          <w:snapToGrid w:val="0"/>
          <w:sz w:val="28"/>
          <w:szCs w:val="28"/>
        </w:rPr>
        <w:t>（3）未按规定提交参选保证金的；</w:t>
      </w:r>
    </w:p>
    <w:p>
      <w:pPr>
        <w:tabs>
          <w:tab w:val="left" w:pos="5880"/>
        </w:tabs>
        <w:autoSpaceDE w:val="0"/>
        <w:autoSpaceDN w:val="0"/>
        <w:spacing w:line="360" w:lineRule="auto"/>
        <w:ind w:firstLine="560" w:firstLineChars="200"/>
        <w:rPr>
          <w:rFonts w:ascii="宋体" w:hAnsi="宋体"/>
          <w:snapToGrid w:val="0"/>
          <w:sz w:val="28"/>
          <w:szCs w:val="28"/>
        </w:rPr>
      </w:pPr>
      <w:r>
        <w:rPr>
          <w:rFonts w:hint="eastAsia" w:ascii="宋体" w:hAnsi="宋体"/>
          <w:snapToGrid w:val="0"/>
          <w:sz w:val="28"/>
          <w:szCs w:val="28"/>
        </w:rPr>
        <w:t>（4）不满足参选文件所规定的合格性标准；</w:t>
      </w:r>
    </w:p>
    <w:p>
      <w:pPr>
        <w:tabs>
          <w:tab w:val="left" w:pos="5880"/>
        </w:tabs>
        <w:autoSpaceDE w:val="0"/>
        <w:autoSpaceDN w:val="0"/>
        <w:spacing w:line="360" w:lineRule="auto"/>
        <w:ind w:firstLine="560" w:firstLineChars="200"/>
        <w:rPr>
          <w:rFonts w:ascii="宋体" w:hAnsi="宋体"/>
          <w:snapToGrid w:val="0"/>
          <w:sz w:val="28"/>
          <w:szCs w:val="28"/>
        </w:rPr>
      </w:pPr>
      <w:r>
        <w:rPr>
          <w:rFonts w:hint="eastAsia" w:ascii="宋体" w:hAnsi="宋体"/>
          <w:snapToGrid w:val="0"/>
          <w:sz w:val="28"/>
          <w:szCs w:val="28"/>
        </w:rPr>
        <w:t>（5）同一参选人提交两个及以上不同的参选文件的，但比选文件要求提交备选的除外；</w:t>
      </w:r>
    </w:p>
    <w:p>
      <w:pPr>
        <w:tabs>
          <w:tab w:val="left" w:pos="5880"/>
        </w:tabs>
        <w:autoSpaceDE w:val="0"/>
        <w:autoSpaceDN w:val="0"/>
        <w:spacing w:line="360" w:lineRule="auto"/>
        <w:ind w:firstLine="560" w:firstLineChars="200"/>
        <w:rPr>
          <w:rFonts w:ascii="宋体" w:hAnsi="宋体"/>
          <w:snapToGrid w:val="0"/>
          <w:sz w:val="28"/>
          <w:szCs w:val="28"/>
        </w:rPr>
      </w:pPr>
      <w:r>
        <w:rPr>
          <w:rFonts w:hint="eastAsia" w:ascii="宋体" w:hAnsi="宋体"/>
          <w:snapToGrid w:val="0"/>
          <w:sz w:val="28"/>
          <w:szCs w:val="28"/>
        </w:rPr>
        <w:t>（6）参选内容与比选内容及要求有重大偏离或保留的；</w:t>
      </w:r>
    </w:p>
    <w:p>
      <w:pPr>
        <w:tabs>
          <w:tab w:val="left" w:pos="5880"/>
        </w:tabs>
        <w:autoSpaceDE w:val="0"/>
        <w:autoSpaceDN w:val="0"/>
        <w:spacing w:line="360" w:lineRule="auto"/>
        <w:ind w:firstLine="560" w:firstLineChars="200"/>
        <w:rPr>
          <w:rFonts w:ascii="宋体" w:hAnsi="宋体"/>
          <w:snapToGrid w:val="0"/>
          <w:sz w:val="28"/>
          <w:szCs w:val="28"/>
        </w:rPr>
      </w:pPr>
      <w:r>
        <w:rPr>
          <w:rFonts w:hint="eastAsia" w:ascii="宋体" w:hAnsi="宋体"/>
          <w:snapToGrid w:val="0"/>
          <w:sz w:val="28"/>
          <w:szCs w:val="28"/>
        </w:rPr>
        <w:t>（7）参选人有串通参选、弄虚作假、行贿等违法行为的。</w:t>
      </w:r>
    </w:p>
    <w:p>
      <w:pPr>
        <w:tabs>
          <w:tab w:val="left" w:pos="5880"/>
        </w:tabs>
        <w:autoSpaceDE w:val="0"/>
        <w:autoSpaceDN w:val="0"/>
        <w:spacing w:line="360" w:lineRule="auto"/>
        <w:ind w:firstLine="560" w:firstLineChars="200"/>
        <w:rPr>
          <w:rFonts w:ascii="宋体" w:hAnsi="宋体"/>
          <w:snapToGrid w:val="0"/>
          <w:sz w:val="28"/>
          <w:szCs w:val="28"/>
        </w:rPr>
      </w:pPr>
      <w:r>
        <w:rPr>
          <w:rFonts w:hint="eastAsia" w:ascii="宋体" w:hAnsi="宋体"/>
          <w:snapToGrid w:val="0"/>
          <w:sz w:val="28"/>
          <w:szCs w:val="28"/>
        </w:rPr>
        <w:t>（8）参选人所报参选价高于最高限价的；</w:t>
      </w:r>
    </w:p>
    <w:p>
      <w:pPr>
        <w:tabs>
          <w:tab w:val="left" w:pos="5880"/>
        </w:tabs>
        <w:autoSpaceDE w:val="0"/>
        <w:autoSpaceDN w:val="0"/>
        <w:spacing w:line="360" w:lineRule="auto"/>
        <w:ind w:firstLine="560" w:firstLineChars="200"/>
        <w:rPr>
          <w:rFonts w:ascii="宋体" w:hAnsi="宋体"/>
          <w:snapToGrid w:val="0"/>
          <w:sz w:val="28"/>
          <w:szCs w:val="28"/>
        </w:rPr>
      </w:pPr>
      <w:r>
        <w:rPr>
          <w:rFonts w:hint="eastAsia" w:ascii="宋体" w:hAnsi="宋体"/>
          <w:snapToGrid w:val="0"/>
          <w:sz w:val="28"/>
          <w:szCs w:val="28"/>
        </w:rPr>
        <w:t>（9）合同付款方式不符合比选文件规定的；</w:t>
      </w:r>
    </w:p>
    <w:p>
      <w:pPr>
        <w:tabs>
          <w:tab w:val="left" w:pos="5880"/>
        </w:tabs>
        <w:autoSpaceDE w:val="0"/>
        <w:autoSpaceDN w:val="0"/>
        <w:spacing w:line="360" w:lineRule="auto"/>
        <w:ind w:firstLine="560" w:firstLineChars="200"/>
        <w:rPr>
          <w:rFonts w:ascii="宋体" w:hAnsi="宋体"/>
          <w:snapToGrid w:val="0"/>
          <w:sz w:val="28"/>
          <w:szCs w:val="28"/>
        </w:rPr>
      </w:pPr>
      <w:r>
        <w:rPr>
          <w:rFonts w:hint="eastAsia" w:ascii="宋体" w:hAnsi="宋体"/>
          <w:snapToGrid w:val="0"/>
          <w:sz w:val="28"/>
          <w:szCs w:val="28"/>
        </w:rPr>
        <w:t>（10）比选文件中有规定的其它否决参选条款。</w:t>
      </w:r>
    </w:p>
    <w:p>
      <w:pPr>
        <w:tabs>
          <w:tab w:val="left" w:pos="5880"/>
        </w:tabs>
        <w:autoSpaceDE w:val="0"/>
        <w:autoSpaceDN w:val="0"/>
        <w:spacing w:line="360" w:lineRule="auto"/>
        <w:ind w:left="166" w:hanging="166" w:hangingChars="59"/>
        <w:rPr>
          <w:rFonts w:ascii="宋体" w:hAnsi="宋体"/>
          <w:b/>
          <w:snapToGrid w:val="0"/>
          <w:sz w:val="28"/>
          <w:szCs w:val="28"/>
        </w:rPr>
      </w:pPr>
      <w:r>
        <w:rPr>
          <w:rFonts w:hint="eastAsia" w:ascii="宋体" w:hAnsi="宋体"/>
          <w:b/>
          <w:snapToGrid w:val="0"/>
          <w:sz w:val="28"/>
          <w:szCs w:val="28"/>
        </w:rPr>
        <w:t>三、详细评审：</w:t>
      </w:r>
    </w:p>
    <w:p>
      <w:pPr>
        <w:tabs>
          <w:tab w:val="left" w:pos="5880"/>
        </w:tabs>
        <w:autoSpaceDE w:val="0"/>
        <w:autoSpaceDN w:val="0"/>
        <w:spacing w:line="360" w:lineRule="auto"/>
        <w:ind w:firstLine="548" w:firstLineChars="196"/>
        <w:rPr>
          <w:rFonts w:ascii="宋体" w:hAnsi="宋体"/>
          <w:snapToGrid w:val="0"/>
          <w:sz w:val="28"/>
          <w:szCs w:val="28"/>
        </w:rPr>
      </w:pPr>
      <w:r>
        <w:rPr>
          <w:rFonts w:hint="eastAsia" w:ascii="宋体" w:hAnsi="宋体"/>
          <w:snapToGrid w:val="0"/>
          <w:sz w:val="28"/>
          <w:szCs w:val="28"/>
        </w:rPr>
        <w:t>1.评选委员会将对通过资格及实质响应性审查的各合格参选人，根据以下标准和方法进行评分。</w:t>
      </w:r>
    </w:p>
    <w:p>
      <w:pPr>
        <w:tabs>
          <w:tab w:val="left" w:pos="5880"/>
        </w:tabs>
        <w:autoSpaceDE w:val="0"/>
        <w:autoSpaceDN w:val="0"/>
        <w:spacing w:line="360" w:lineRule="auto"/>
        <w:ind w:firstLine="548" w:firstLineChars="196"/>
        <w:rPr>
          <w:rFonts w:ascii="宋体" w:hAnsi="宋体"/>
          <w:snapToGrid w:val="0"/>
          <w:sz w:val="28"/>
          <w:szCs w:val="28"/>
        </w:rPr>
      </w:pPr>
      <w:r>
        <w:rPr>
          <w:rFonts w:hint="eastAsia" w:ascii="宋体" w:hAnsi="宋体"/>
          <w:snapToGrid w:val="0"/>
          <w:sz w:val="28"/>
          <w:szCs w:val="28"/>
        </w:rPr>
        <w:t>本项目评审采用</w:t>
      </w:r>
      <w:r>
        <w:rPr>
          <w:rFonts w:hint="eastAsia" w:ascii="宋体" w:hAnsi="宋体"/>
          <w:sz w:val="28"/>
          <w:szCs w:val="28"/>
        </w:rPr>
        <w:t>综合评标法</w:t>
      </w:r>
      <w:r>
        <w:rPr>
          <w:rFonts w:hint="eastAsia" w:ascii="宋体" w:hAnsi="宋体"/>
          <w:snapToGrid w:val="0"/>
          <w:sz w:val="28"/>
          <w:szCs w:val="28"/>
        </w:rPr>
        <w:t>。评选委员会将对通过资格及符合性检查和响应性确定的各合格参选人进行综合评比（具体详见</w:t>
      </w:r>
      <w:r>
        <w:rPr>
          <w:rFonts w:hint="eastAsia" w:ascii="宋体" w:hAnsi="宋体"/>
          <w:sz w:val="28"/>
          <w:szCs w:val="28"/>
        </w:rPr>
        <w:t>五、评审方法和标准</w:t>
      </w:r>
      <w:r>
        <w:rPr>
          <w:rFonts w:hint="eastAsia" w:ascii="宋体" w:hAnsi="宋体"/>
          <w:snapToGrid w:val="0"/>
          <w:sz w:val="28"/>
          <w:szCs w:val="28"/>
        </w:rPr>
        <w:t>）评选委员会将对通过资格及符合性检查和响应性确定的各合格参选人进行综合分析、比较，在全部满足比选文件实质性要求前提下，经评审的有效参选人按评选分数从高到低进行排序，排序第一的参选人作为第一中选候选人，排序第二的参选人作为第二中选候选人，依次类推，排序在前三名的参选人将被推荐为中选候选人。</w:t>
      </w:r>
    </w:p>
    <w:p>
      <w:pPr>
        <w:tabs>
          <w:tab w:val="left" w:pos="5880"/>
        </w:tabs>
        <w:autoSpaceDE w:val="0"/>
        <w:autoSpaceDN w:val="0"/>
        <w:spacing w:line="360" w:lineRule="auto"/>
        <w:ind w:firstLine="548" w:firstLineChars="196"/>
        <w:rPr>
          <w:rFonts w:ascii="宋体" w:hAnsi="宋体"/>
          <w:snapToGrid w:val="0"/>
          <w:sz w:val="28"/>
          <w:szCs w:val="28"/>
        </w:rPr>
      </w:pPr>
      <w:r>
        <w:rPr>
          <w:rFonts w:hint="eastAsia" w:ascii="宋体" w:hAnsi="宋体"/>
          <w:snapToGrid w:val="0"/>
          <w:sz w:val="28"/>
          <w:szCs w:val="28"/>
        </w:rPr>
        <w:t>若以上评选方法排序相同，则由评选委员会全体成员记名投票表决，得票超过半数的将被排序在前。</w:t>
      </w:r>
    </w:p>
    <w:p>
      <w:pPr>
        <w:tabs>
          <w:tab w:val="left" w:pos="5880"/>
        </w:tabs>
        <w:autoSpaceDE w:val="0"/>
        <w:autoSpaceDN w:val="0"/>
        <w:spacing w:line="324" w:lineRule="auto"/>
        <w:rPr>
          <w:rFonts w:ascii="宋体" w:hAnsi="宋体"/>
          <w:b/>
          <w:sz w:val="28"/>
          <w:szCs w:val="28"/>
        </w:rPr>
      </w:pPr>
      <w:r>
        <w:rPr>
          <w:rFonts w:hint="eastAsia" w:ascii="宋体" w:hAnsi="宋体"/>
          <w:b/>
          <w:sz w:val="28"/>
          <w:szCs w:val="28"/>
        </w:rPr>
        <w:t>四、评选</w:t>
      </w:r>
    </w:p>
    <w:p>
      <w:pPr>
        <w:tabs>
          <w:tab w:val="left" w:pos="5880"/>
        </w:tabs>
        <w:spacing w:line="324" w:lineRule="auto"/>
        <w:ind w:firstLine="560" w:firstLineChars="200"/>
        <w:rPr>
          <w:rFonts w:ascii="宋体" w:hAnsi="宋体"/>
          <w:sz w:val="28"/>
          <w:szCs w:val="28"/>
        </w:rPr>
      </w:pPr>
      <w:r>
        <w:rPr>
          <w:rFonts w:hint="eastAsia" w:ascii="宋体" w:hAnsi="宋体"/>
          <w:sz w:val="28"/>
          <w:szCs w:val="28"/>
        </w:rPr>
        <w:t>1.比选人将在参选文件截止日期后另行择日组织比选会，参选人选定工作在比选人有关部门监督下，由比选人组建的评选委员会负责。</w:t>
      </w:r>
    </w:p>
    <w:p>
      <w:pPr>
        <w:tabs>
          <w:tab w:val="left" w:pos="5880"/>
        </w:tabs>
        <w:spacing w:line="324" w:lineRule="auto"/>
        <w:ind w:firstLine="478" w:firstLineChars="171"/>
        <w:rPr>
          <w:rFonts w:ascii="宋体" w:hAnsi="宋体"/>
          <w:sz w:val="28"/>
          <w:szCs w:val="28"/>
        </w:rPr>
      </w:pPr>
      <w:r>
        <w:rPr>
          <w:rFonts w:hint="eastAsia" w:ascii="宋体" w:hAnsi="宋体"/>
          <w:sz w:val="28"/>
          <w:szCs w:val="28"/>
        </w:rPr>
        <w:t>2.比选人将做比选会议记录。</w:t>
      </w:r>
    </w:p>
    <w:p>
      <w:pPr>
        <w:tabs>
          <w:tab w:val="left" w:pos="5880"/>
        </w:tabs>
        <w:spacing w:line="324" w:lineRule="auto"/>
        <w:ind w:firstLine="478" w:firstLineChars="171"/>
        <w:rPr>
          <w:rFonts w:ascii="宋体" w:hAnsi="宋体"/>
          <w:sz w:val="28"/>
          <w:szCs w:val="28"/>
        </w:rPr>
      </w:pPr>
      <w:r>
        <w:rPr>
          <w:rFonts w:hint="eastAsia" w:ascii="宋体" w:hAnsi="宋体"/>
          <w:sz w:val="28"/>
          <w:szCs w:val="28"/>
        </w:rPr>
        <w:t>3.参选人必须对其参选文件中提供各种资料、说明、承诺的真实性负责。比选人有权在评审过程中或签订合同之前对参选人参选文件中的各种资料、说明、承诺的真实性进行核查，参选人应无条件配合比选人的核查工作，不得托词拒绝核查或隐瞒真实情况。若在评审过程中，发现参选人有为谋取中选而提供虚假资料和承诺欺骗比选人和评审委员会的行为，将取消其中选资格，其比选保证金将不予退还。若在中选后或执行合同过程中发现有为谋取中选而提供虚假资料和承诺欺骗比选人和评审委员会的行为，比选人将取消其中选资格，其比选保证金将不予退还，给比选人造成损失的，还必须进行赔偿并负相关责任。</w:t>
      </w:r>
    </w:p>
    <w:p>
      <w:pPr>
        <w:tabs>
          <w:tab w:val="left" w:pos="5880"/>
        </w:tabs>
        <w:spacing w:line="324" w:lineRule="auto"/>
        <w:rPr>
          <w:rFonts w:ascii="宋体" w:hAnsi="宋体"/>
          <w:b/>
          <w:bCs/>
          <w:sz w:val="28"/>
          <w:szCs w:val="28"/>
        </w:rPr>
      </w:pPr>
      <w:r>
        <w:rPr>
          <w:rFonts w:hint="eastAsia" w:ascii="宋体" w:hAnsi="宋体"/>
          <w:b/>
          <w:bCs/>
          <w:sz w:val="28"/>
          <w:szCs w:val="28"/>
        </w:rPr>
        <w:t>五、评审方法和标准：</w:t>
      </w:r>
    </w:p>
    <w:p>
      <w:pPr>
        <w:spacing w:line="510" w:lineRule="exact"/>
        <w:rPr>
          <w:rFonts w:asciiTheme="minorEastAsia" w:hAnsiTheme="minorEastAsia" w:eastAsiaTheme="minorEastAsia" w:cstheme="minorEastAsia"/>
          <w:b/>
          <w:sz w:val="28"/>
          <w:szCs w:val="28"/>
        </w:rPr>
      </w:pPr>
      <w:r>
        <w:rPr>
          <w:rFonts w:hint="eastAsia" w:asciiTheme="minorEastAsia" w:hAnsiTheme="minorEastAsia" w:eastAsiaTheme="minorEastAsia" w:cstheme="minorEastAsia"/>
          <w:bCs/>
          <w:sz w:val="28"/>
          <w:szCs w:val="28"/>
        </w:rPr>
        <w:t>1.1评审办法</w:t>
      </w:r>
    </w:p>
    <w:p>
      <w:pPr>
        <w:pStyle w:val="3"/>
        <w:tabs>
          <w:tab w:val="left" w:pos="1000"/>
        </w:tabs>
        <w:spacing w:line="460" w:lineRule="exact"/>
        <w:ind w:firstLine="560"/>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本项目评审采用</w:t>
      </w:r>
      <w:r>
        <w:rPr>
          <w:rFonts w:hint="eastAsia" w:ascii="宋体" w:hAnsi="宋体"/>
          <w:snapToGrid w:val="0"/>
          <w:sz w:val="28"/>
          <w:szCs w:val="28"/>
        </w:rPr>
        <w:t>综合评标法</w:t>
      </w:r>
      <w:r>
        <w:rPr>
          <w:rFonts w:hint="eastAsia" w:asciiTheme="minorEastAsia" w:hAnsiTheme="minorEastAsia" w:eastAsiaTheme="minorEastAsia" w:cstheme="minorEastAsia"/>
          <w:sz w:val="28"/>
          <w:szCs w:val="28"/>
        </w:rPr>
        <w:t>，评审委员会推荐的中选候选人数量为一名。评审委员会依据以下评分标准，按综合评分总得分由高至低的排列次序，并推荐综合评分最高的参选人为中选候选人。</w:t>
      </w:r>
    </w:p>
    <w:p>
      <w:pPr>
        <w:pStyle w:val="3"/>
        <w:tabs>
          <w:tab w:val="left" w:pos="1000"/>
        </w:tabs>
        <w:spacing w:line="46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1.2各部分评分分值分布如下：</w:t>
      </w:r>
    </w:p>
    <w:p>
      <w:pPr>
        <w:pStyle w:val="3"/>
        <w:snapToGrid w:val="0"/>
        <w:spacing w:line="500" w:lineRule="exact"/>
        <w:ind w:firstLine="630" w:firstLineChars="225"/>
        <w:rPr>
          <w:rFonts w:ascii="宋体" w:hAnsi="宋体" w:cs="宋体"/>
          <w:sz w:val="28"/>
          <w:szCs w:val="28"/>
        </w:rPr>
      </w:pPr>
      <w:r>
        <w:rPr>
          <w:rFonts w:hint="eastAsia" w:ascii="宋体" w:hAnsi="宋体" w:cs="宋体"/>
          <w:sz w:val="28"/>
          <w:szCs w:val="28"/>
        </w:rPr>
        <w:t>PT：企业实力部分评分           满分36分</w:t>
      </w:r>
    </w:p>
    <w:p>
      <w:pPr>
        <w:pStyle w:val="3"/>
        <w:snapToGrid w:val="0"/>
        <w:spacing w:line="500" w:lineRule="exact"/>
        <w:ind w:firstLine="630" w:firstLineChars="225"/>
        <w:rPr>
          <w:rFonts w:ascii="宋体" w:hAnsi="宋体" w:cs="宋体"/>
          <w:sz w:val="28"/>
          <w:szCs w:val="28"/>
        </w:rPr>
      </w:pPr>
      <w:r>
        <w:rPr>
          <w:rFonts w:hint="eastAsia" w:ascii="宋体" w:hAnsi="宋体" w:cs="宋体"/>
          <w:sz w:val="28"/>
          <w:szCs w:val="28"/>
        </w:rPr>
        <w:t>PB：</w:t>
      </w:r>
      <w:r>
        <w:rPr>
          <w:rFonts w:hint="eastAsia"/>
          <w:color w:val="000000"/>
          <w:sz w:val="28"/>
          <w:szCs w:val="28"/>
        </w:rPr>
        <w:t>相关业绩部分</w:t>
      </w:r>
      <w:r>
        <w:rPr>
          <w:rFonts w:hint="eastAsia" w:ascii="宋体" w:hAnsi="宋体" w:cs="宋体"/>
          <w:sz w:val="28"/>
          <w:szCs w:val="28"/>
        </w:rPr>
        <w:t>评分           满分64分</w:t>
      </w:r>
    </w:p>
    <w:p>
      <w:pPr>
        <w:pStyle w:val="3"/>
        <w:snapToGrid w:val="0"/>
        <w:spacing w:line="500" w:lineRule="exact"/>
        <w:ind w:firstLine="630" w:firstLineChars="225"/>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1.3各部分（技术部分、商务部分）评分办法和标准如下：</w:t>
      </w:r>
    </w:p>
    <w:p>
      <w:pPr>
        <w:spacing w:line="500" w:lineRule="exact"/>
        <w:ind w:firstLine="700" w:firstLineChars="25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1.3.1、比选项目技术部分、商务部分评分参照下列评分标进行评分：</w:t>
      </w:r>
    </w:p>
    <w:tbl>
      <w:tblPr>
        <w:tblStyle w:val="16"/>
        <w:tblW w:w="851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2231"/>
        <w:gridCol w:w="2797"/>
        <w:gridCol w:w="943"/>
        <w:gridCol w:w="17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791" w:type="dxa"/>
            <w:vAlign w:val="center"/>
          </w:tcPr>
          <w:p>
            <w:pPr>
              <w:widowControl/>
              <w:jc w:val="center"/>
              <w:textAlignment w:val="center"/>
              <w:rPr>
                <w:rFonts w:ascii="宋体" w:hAnsi="宋体" w:cs="宋体"/>
                <w:kern w:val="10"/>
                <w:sz w:val="20"/>
                <w:szCs w:val="20"/>
              </w:rPr>
            </w:pPr>
            <w:r>
              <w:rPr>
                <w:rFonts w:hint="eastAsia" w:ascii="宋体" w:hAnsi="宋体" w:cs="宋体"/>
                <w:kern w:val="0"/>
                <w:sz w:val="20"/>
                <w:szCs w:val="20"/>
                <w:lang w:bidi="ar"/>
              </w:rPr>
              <w:t>项目</w:t>
            </w:r>
          </w:p>
        </w:tc>
        <w:tc>
          <w:tcPr>
            <w:tcW w:w="2231" w:type="dxa"/>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具体要求</w:t>
            </w:r>
          </w:p>
        </w:tc>
        <w:tc>
          <w:tcPr>
            <w:tcW w:w="2797" w:type="dxa"/>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相关说明</w:t>
            </w:r>
          </w:p>
        </w:tc>
        <w:tc>
          <w:tcPr>
            <w:tcW w:w="943" w:type="dxa"/>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分值</w:t>
            </w:r>
          </w:p>
        </w:tc>
        <w:tc>
          <w:tcPr>
            <w:tcW w:w="1757" w:type="dxa"/>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791" w:type="dxa"/>
            <w:vMerge w:val="restart"/>
            <w:vAlign w:val="center"/>
          </w:tcPr>
          <w:p>
            <w:pPr>
              <w:jc w:val="center"/>
              <w:rPr>
                <w:rFonts w:ascii="宋体" w:hAnsi="宋体" w:cs="宋体"/>
                <w:color w:val="000000"/>
                <w:sz w:val="20"/>
                <w:szCs w:val="20"/>
              </w:rPr>
            </w:pPr>
            <w:r>
              <w:rPr>
                <w:rFonts w:hint="eastAsia" w:ascii="宋体" w:hAnsi="宋体" w:cs="宋体"/>
                <w:color w:val="000000"/>
                <w:sz w:val="20"/>
                <w:szCs w:val="20"/>
              </w:rPr>
              <w:t>企业实力部分（36分）</w:t>
            </w:r>
          </w:p>
        </w:tc>
        <w:tc>
          <w:tcPr>
            <w:tcW w:w="2231" w:type="dxa"/>
            <w:vAlign w:val="center"/>
          </w:tcPr>
          <w:p>
            <w:pPr>
              <w:jc w:val="center"/>
              <w:rPr>
                <w:rFonts w:ascii="宋体" w:hAnsi="宋体" w:cs="宋体"/>
                <w:color w:val="000000"/>
                <w:sz w:val="20"/>
                <w:szCs w:val="20"/>
              </w:rPr>
            </w:pPr>
            <w:r>
              <w:rPr>
                <w:rFonts w:hint="eastAsia" w:ascii="宋体" w:hAnsi="宋体" w:cs="宋体"/>
                <w:color w:val="000000"/>
                <w:sz w:val="20"/>
                <w:szCs w:val="20"/>
              </w:rPr>
              <w:t>参选人需提供项目经理一名。</w:t>
            </w:r>
          </w:p>
        </w:tc>
        <w:tc>
          <w:tcPr>
            <w:tcW w:w="2797" w:type="dxa"/>
            <w:vAlign w:val="center"/>
          </w:tcPr>
          <w:p>
            <w:pPr>
              <w:jc w:val="center"/>
              <w:rPr>
                <w:rFonts w:ascii="宋体" w:hAnsi="宋体" w:cs="宋体"/>
                <w:color w:val="000000"/>
                <w:sz w:val="20"/>
                <w:szCs w:val="20"/>
              </w:rPr>
            </w:pPr>
            <w:r>
              <w:rPr>
                <w:rFonts w:hint="eastAsia" w:ascii="宋体" w:hAnsi="宋体" w:cs="宋体"/>
                <w:color w:val="000000"/>
                <w:sz w:val="20"/>
                <w:szCs w:val="20"/>
              </w:rPr>
              <w:t>项目经理每周至少3天以上在我司食堂进行上班，并提供项目经理半年或以上缴纳社保的证明</w:t>
            </w:r>
          </w:p>
        </w:tc>
        <w:tc>
          <w:tcPr>
            <w:tcW w:w="943" w:type="dxa"/>
            <w:vAlign w:val="center"/>
          </w:tcPr>
          <w:p>
            <w:pPr>
              <w:jc w:val="center"/>
              <w:rPr>
                <w:rFonts w:ascii="宋体" w:hAnsi="宋体" w:cs="宋体"/>
                <w:color w:val="000000"/>
                <w:sz w:val="20"/>
                <w:szCs w:val="20"/>
              </w:rPr>
            </w:pPr>
            <w:r>
              <w:rPr>
                <w:rFonts w:hint="eastAsia" w:ascii="宋体" w:hAnsi="宋体" w:cs="宋体"/>
                <w:color w:val="000000"/>
                <w:sz w:val="20"/>
                <w:szCs w:val="20"/>
              </w:rPr>
              <w:t>10</w:t>
            </w:r>
          </w:p>
        </w:tc>
        <w:tc>
          <w:tcPr>
            <w:tcW w:w="1757" w:type="dxa"/>
            <w:vAlign w:val="center"/>
          </w:tcPr>
          <w:p>
            <w:pPr>
              <w:jc w:val="center"/>
              <w:rPr>
                <w:rFonts w:ascii="宋体" w:hAnsi="宋体" w:cs="宋体"/>
                <w:color w:val="000000"/>
                <w:sz w:val="20"/>
                <w:szCs w:val="20"/>
              </w:rPr>
            </w:pPr>
            <w:r>
              <w:rPr>
                <w:rFonts w:hint="eastAsia" w:ascii="宋体" w:hAnsi="宋体" w:cs="宋体"/>
                <w:color w:val="000000"/>
                <w:sz w:val="20"/>
                <w:szCs w:val="20"/>
              </w:rPr>
              <w:t>满足要求得10分。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791" w:type="dxa"/>
            <w:vMerge w:val="continue"/>
            <w:vAlign w:val="center"/>
          </w:tcPr>
          <w:p>
            <w:pPr>
              <w:jc w:val="center"/>
              <w:rPr>
                <w:rFonts w:ascii="宋体" w:hAnsi="宋体" w:cs="宋体"/>
                <w:sz w:val="20"/>
                <w:szCs w:val="20"/>
              </w:rPr>
            </w:pPr>
          </w:p>
        </w:tc>
        <w:tc>
          <w:tcPr>
            <w:tcW w:w="2231" w:type="dxa"/>
            <w:vAlign w:val="center"/>
          </w:tcPr>
          <w:p>
            <w:pPr>
              <w:widowControl/>
              <w:jc w:val="center"/>
              <w:textAlignment w:val="center"/>
              <w:rPr>
                <w:rFonts w:ascii="宋体" w:hAnsi="宋体" w:cs="宋体"/>
                <w:kern w:val="0"/>
                <w:sz w:val="20"/>
                <w:szCs w:val="20"/>
              </w:rPr>
            </w:pPr>
            <w:r>
              <w:rPr>
                <w:rFonts w:hint="eastAsia" w:ascii="宋体" w:hAnsi="宋体" w:cs="宋体"/>
                <w:color w:val="000000"/>
                <w:sz w:val="20"/>
                <w:szCs w:val="20"/>
              </w:rPr>
              <w:t>参选人需提供3名日常员工花名册及配套健康证。</w:t>
            </w:r>
          </w:p>
        </w:tc>
        <w:tc>
          <w:tcPr>
            <w:tcW w:w="2797" w:type="dxa"/>
            <w:vAlign w:val="center"/>
          </w:tcPr>
          <w:p>
            <w:pPr>
              <w:jc w:val="center"/>
              <w:rPr>
                <w:rFonts w:ascii="宋体" w:hAnsi="宋体" w:cs="宋体"/>
                <w:sz w:val="20"/>
                <w:szCs w:val="20"/>
              </w:rPr>
            </w:pPr>
            <w:r>
              <w:rPr>
                <w:rFonts w:hint="eastAsia" w:ascii="宋体" w:hAnsi="宋体" w:cs="宋体"/>
                <w:color w:val="000000"/>
                <w:sz w:val="20"/>
                <w:szCs w:val="20"/>
              </w:rPr>
              <w:t>　</w:t>
            </w:r>
          </w:p>
        </w:tc>
        <w:tc>
          <w:tcPr>
            <w:tcW w:w="943" w:type="dxa"/>
            <w:vAlign w:val="center"/>
          </w:tcPr>
          <w:p>
            <w:pPr>
              <w:widowControl/>
              <w:jc w:val="center"/>
              <w:textAlignment w:val="center"/>
              <w:rPr>
                <w:rFonts w:ascii="宋体" w:hAnsi="宋体" w:cs="宋体"/>
                <w:sz w:val="20"/>
                <w:szCs w:val="20"/>
              </w:rPr>
            </w:pPr>
            <w:r>
              <w:rPr>
                <w:rFonts w:hint="eastAsia" w:ascii="宋体" w:hAnsi="宋体" w:cs="宋体"/>
                <w:color w:val="000000"/>
                <w:sz w:val="20"/>
                <w:szCs w:val="20"/>
              </w:rPr>
              <w:t>6</w:t>
            </w:r>
          </w:p>
        </w:tc>
        <w:tc>
          <w:tcPr>
            <w:tcW w:w="1757" w:type="dxa"/>
            <w:vAlign w:val="center"/>
          </w:tcPr>
          <w:p>
            <w:pPr>
              <w:widowControl/>
              <w:jc w:val="center"/>
              <w:textAlignment w:val="center"/>
              <w:rPr>
                <w:rFonts w:ascii="宋体" w:hAnsi="宋体" w:cs="宋体"/>
                <w:sz w:val="20"/>
                <w:szCs w:val="20"/>
              </w:rPr>
            </w:pPr>
            <w:r>
              <w:rPr>
                <w:rFonts w:hint="eastAsia" w:ascii="宋体" w:hAnsi="宋体" w:cs="宋体"/>
                <w:color w:val="000000"/>
                <w:sz w:val="20"/>
                <w:szCs w:val="20"/>
              </w:rPr>
              <w:t>每提供1名得2分。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791" w:type="dxa"/>
            <w:vMerge w:val="continue"/>
            <w:vAlign w:val="center"/>
          </w:tcPr>
          <w:p>
            <w:pPr>
              <w:jc w:val="center"/>
              <w:rPr>
                <w:rFonts w:ascii="宋体" w:hAnsi="宋体" w:cs="宋体"/>
                <w:sz w:val="20"/>
                <w:szCs w:val="20"/>
              </w:rPr>
            </w:pPr>
          </w:p>
        </w:tc>
        <w:tc>
          <w:tcPr>
            <w:tcW w:w="2231" w:type="dxa"/>
            <w:vAlign w:val="center"/>
          </w:tcPr>
          <w:p>
            <w:pPr>
              <w:widowControl/>
              <w:jc w:val="center"/>
              <w:textAlignment w:val="center"/>
              <w:rPr>
                <w:rFonts w:ascii="宋体" w:hAnsi="宋体" w:cs="宋体"/>
                <w:sz w:val="20"/>
                <w:szCs w:val="20"/>
              </w:rPr>
            </w:pPr>
            <w:r>
              <w:rPr>
                <w:rFonts w:hint="eastAsia" w:ascii="宋体" w:hAnsi="宋体" w:cs="宋体"/>
                <w:color w:val="000000"/>
                <w:sz w:val="20"/>
                <w:szCs w:val="20"/>
              </w:rPr>
              <w:t>参选人需提供从2018年以来3年以上餐饮经营管理业绩，无发生食物中毒或疑似食物中毒事件(附证明)。</w:t>
            </w:r>
          </w:p>
        </w:tc>
        <w:tc>
          <w:tcPr>
            <w:tcW w:w="2797" w:type="dxa"/>
            <w:vAlign w:val="center"/>
          </w:tcPr>
          <w:p>
            <w:pPr>
              <w:widowControl/>
              <w:jc w:val="center"/>
              <w:textAlignment w:val="center"/>
              <w:rPr>
                <w:rFonts w:ascii="宋体" w:hAnsi="宋体" w:cs="宋体"/>
                <w:sz w:val="20"/>
                <w:szCs w:val="20"/>
              </w:rPr>
            </w:pPr>
            <w:r>
              <w:rPr>
                <w:rFonts w:hint="eastAsia" w:ascii="宋体" w:hAnsi="宋体" w:cs="宋体"/>
                <w:color w:val="000000"/>
                <w:sz w:val="20"/>
                <w:szCs w:val="20"/>
              </w:rPr>
              <w:t>无相关报道或处罚即可。</w:t>
            </w:r>
          </w:p>
        </w:tc>
        <w:tc>
          <w:tcPr>
            <w:tcW w:w="943" w:type="dxa"/>
            <w:vAlign w:val="center"/>
          </w:tcPr>
          <w:p>
            <w:pPr>
              <w:widowControl/>
              <w:jc w:val="center"/>
              <w:textAlignment w:val="center"/>
              <w:rPr>
                <w:rFonts w:ascii="宋体" w:hAnsi="宋体" w:cs="宋体"/>
                <w:sz w:val="20"/>
                <w:szCs w:val="20"/>
              </w:rPr>
            </w:pPr>
            <w:r>
              <w:rPr>
                <w:rFonts w:hint="eastAsia" w:ascii="宋体" w:hAnsi="宋体" w:cs="宋体"/>
                <w:color w:val="000000"/>
                <w:sz w:val="20"/>
                <w:szCs w:val="20"/>
              </w:rPr>
              <w:t>10</w:t>
            </w:r>
          </w:p>
        </w:tc>
        <w:tc>
          <w:tcPr>
            <w:tcW w:w="1757" w:type="dxa"/>
            <w:vAlign w:val="center"/>
          </w:tcPr>
          <w:p>
            <w:pPr>
              <w:widowControl/>
              <w:jc w:val="center"/>
              <w:textAlignment w:val="center"/>
              <w:rPr>
                <w:rFonts w:ascii="宋体" w:hAnsi="宋体" w:cs="宋体"/>
                <w:sz w:val="20"/>
                <w:szCs w:val="20"/>
              </w:rPr>
            </w:pPr>
            <w:r>
              <w:rPr>
                <w:rFonts w:hint="eastAsia" w:ascii="宋体" w:hAnsi="宋体" w:cs="宋体"/>
                <w:color w:val="000000"/>
                <w:sz w:val="20"/>
                <w:szCs w:val="20"/>
              </w:rPr>
              <w:t>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9" w:hRule="atLeast"/>
          <w:jc w:val="center"/>
        </w:trPr>
        <w:tc>
          <w:tcPr>
            <w:tcW w:w="791" w:type="dxa"/>
            <w:vMerge w:val="continue"/>
            <w:vAlign w:val="center"/>
          </w:tcPr>
          <w:p>
            <w:pPr>
              <w:jc w:val="center"/>
              <w:rPr>
                <w:rFonts w:ascii="宋体" w:hAnsi="宋体" w:cs="宋体"/>
                <w:sz w:val="20"/>
                <w:szCs w:val="20"/>
              </w:rPr>
            </w:pPr>
          </w:p>
        </w:tc>
        <w:tc>
          <w:tcPr>
            <w:tcW w:w="2231" w:type="dxa"/>
            <w:vAlign w:val="center"/>
          </w:tcPr>
          <w:p>
            <w:pPr>
              <w:widowControl/>
              <w:jc w:val="center"/>
              <w:textAlignment w:val="center"/>
              <w:rPr>
                <w:rFonts w:ascii="宋体" w:hAnsi="宋体" w:cs="宋体"/>
                <w:sz w:val="20"/>
                <w:szCs w:val="20"/>
              </w:rPr>
            </w:pPr>
            <w:r>
              <w:rPr>
                <w:rFonts w:hint="eastAsia" w:ascii="宋体" w:hAnsi="宋体" w:cs="宋体"/>
                <w:color w:val="000000"/>
                <w:sz w:val="20"/>
                <w:szCs w:val="20"/>
              </w:rPr>
              <w:t>参选人需提供针对本项目的应急预备方案。</w:t>
            </w:r>
          </w:p>
        </w:tc>
        <w:tc>
          <w:tcPr>
            <w:tcW w:w="2797" w:type="dxa"/>
            <w:vAlign w:val="center"/>
          </w:tcPr>
          <w:p>
            <w:pPr>
              <w:widowControl/>
              <w:jc w:val="center"/>
              <w:textAlignment w:val="center"/>
              <w:rPr>
                <w:rFonts w:ascii="宋体" w:hAnsi="宋体" w:cs="宋体"/>
                <w:sz w:val="20"/>
                <w:szCs w:val="20"/>
              </w:rPr>
            </w:pPr>
            <w:r>
              <w:rPr>
                <w:rFonts w:hint="eastAsia" w:ascii="宋体" w:hAnsi="宋体" w:cs="宋体"/>
                <w:color w:val="000000"/>
                <w:sz w:val="20"/>
                <w:szCs w:val="20"/>
              </w:rPr>
              <w:t>停水、停电、停气、疑似食物中毒等情况</w:t>
            </w:r>
          </w:p>
        </w:tc>
        <w:tc>
          <w:tcPr>
            <w:tcW w:w="943" w:type="dxa"/>
            <w:vAlign w:val="center"/>
          </w:tcPr>
          <w:p>
            <w:pPr>
              <w:widowControl/>
              <w:jc w:val="center"/>
              <w:textAlignment w:val="center"/>
              <w:rPr>
                <w:rFonts w:ascii="宋体" w:hAnsi="宋体" w:cs="宋体"/>
                <w:sz w:val="20"/>
                <w:szCs w:val="20"/>
              </w:rPr>
            </w:pPr>
            <w:r>
              <w:rPr>
                <w:rFonts w:hint="eastAsia" w:ascii="宋体" w:hAnsi="宋体" w:cs="宋体"/>
                <w:color w:val="000000"/>
                <w:sz w:val="20"/>
                <w:szCs w:val="20"/>
              </w:rPr>
              <w:t>10</w:t>
            </w:r>
          </w:p>
        </w:tc>
        <w:tc>
          <w:tcPr>
            <w:tcW w:w="1757" w:type="dxa"/>
            <w:vAlign w:val="center"/>
          </w:tcPr>
          <w:p>
            <w:pPr>
              <w:widowControl/>
              <w:jc w:val="center"/>
              <w:textAlignment w:val="center"/>
              <w:rPr>
                <w:rFonts w:ascii="宋体" w:hAnsi="宋体" w:cs="宋体"/>
                <w:sz w:val="20"/>
                <w:szCs w:val="20"/>
              </w:rPr>
            </w:pPr>
            <w:r>
              <w:rPr>
                <w:rFonts w:hint="eastAsia" w:ascii="宋体" w:hAnsi="宋体" w:cs="宋体"/>
                <w:color w:val="000000"/>
                <w:sz w:val="20"/>
                <w:szCs w:val="20"/>
              </w:rPr>
              <w:t>比选人根据相关应急预案编制是否到位进行打分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9" w:hRule="atLeast"/>
          <w:jc w:val="center"/>
        </w:trPr>
        <w:tc>
          <w:tcPr>
            <w:tcW w:w="791" w:type="dxa"/>
            <w:vMerge w:val="restart"/>
            <w:vAlign w:val="center"/>
          </w:tcPr>
          <w:p>
            <w:pPr>
              <w:jc w:val="center"/>
              <w:rPr>
                <w:rFonts w:ascii="宋体" w:hAnsi="宋体" w:cs="宋体"/>
                <w:color w:val="000000"/>
                <w:sz w:val="20"/>
                <w:szCs w:val="20"/>
              </w:rPr>
            </w:pPr>
            <w:r>
              <w:rPr>
                <w:rFonts w:hint="eastAsia" w:ascii="宋体" w:hAnsi="宋体" w:cs="宋体"/>
                <w:color w:val="000000"/>
                <w:sz w:val="20"/>
                <w:szCs w:val="20"/>
              </w:rPr>
              <w:t>相关业绩部分（64分）</w:t>
            </w:r>
          </w:p>
        </w:tc>
        <w:tc>
          <w:tcPr>
            <w:tcW w:w="2231" w:type="dxa"/>
            <w:vAlign w:val="center"/>
          </w:tcPr>
          <w:p>
            <w:pPr>
              <w:jc w:val="center"/>
              <w:rPr>
                <w:rFonts w:ascii="宋体" w:hAnsi="宋体" w:cs="宋体"/>
                <w:color w:val="000000"/>
                <w:sz w:val="20"/>
                <w:szCs w:val="20"/>
              </w:rPr>
            </w:pPr>
            <w:r>
              <w:rPr>
                <w:rFonts w:hint="eastAsia" w:ascii="宋体" w:hAnsi="宋体" w:cs="宋体"/>
                <w:color w:val="000000"/>
                <w:sz w:val="20"/>
                <w:szCs w:val="20"/>
              </w:rPr>
              <w:t>参选人需提供具餐饮店铺经营承包业绩和食杂店或小超市经营承包业绩。</w:t>
            </w:r>
          </w:p>
        </w:tc>
        <w:tc>
          <w:tcPr>
            <w:tcW w:w="2797" w:type="dxa"/>
            <w:vAlign w:val="center"/>
          </w:tcPr>
          <w:p>
            <w:pPr>
              <w:jc w:val="center"/>
              <w:rPr>
                <w:rFonts w:ascii="宋体" w:hAnsi="宋体" w:cs="宋体"/>
                <w:color w:val="000000"/>
                <w:sz w:val="20"/>
                <w:szCs w:val="20"/>
              </w:rPr>
            </w:pPr>
            <w:r>
              <w:rPr>
                <w:rFonts w:hint="eastAsia" w:ascii="宋体" w:hAnsi="宋体" w:cs="宋体"/>
                <w:color w:val="000000"/>
                <w:sz w:val="20"/>
                <w:szCs w:val="20"/>
              </w:rPr>
              <w:t>提供相关承租合同材料或相关证明。</w:t>
            </w:r>
          </w:p>
        </w:tc>
        <w:tc>
          <w:tcPr>
            <w:tcW w:w="943" w:type="dxa"/>
            <w:vAlign w:val="center"/>
          </w:tcPr>
          <w:p>
            <w:pPr>
              <w:jc w:val="center"/>
              <w:rPr>
                <w:rFonts w:ascii="宋体" w:hAnsi="宋体" w:cs="宋体"/>
                <w:color w:val="000000"/>
                <w:sz w:val="20"/>
                <w:szCs w:val="20"/>
              </w:rPr>
            </w:pPr>
            <w:r>
              <w:rPr>
                <w:rFonts w:hint="eastAsia" w:ascii="宋体" w:hAnsi="宋体" w:cs="宋体"/>
                <w:color w:val="000000"/>
                <w:sz w:val="20"/>
                <w:szCs w:val="20"/>
              </w:rPr>
              <w:t>12</w:t>
            </w:r>
          </w:p>
        </w:tc>
        <w:tc>
          <w:tcPr>
            <w:tcW w:w="1757" w:type="dxa"/>
            <w:vAlign w:val="center"/>
          </w:tcPr>
          <w:p>
            <w:pPr>
              <w:jc w:val="center"/>
              <w:rPr>
                <w:rFonts w:ascii="宋体" w:hAnsi="宋体" w:cs="宋体"/>
                <w:color w:val="000000"/>
                <w:sz w:val="20"/>
                <w:szCs w:val="20"/>
              </w:rPr>
            </w:pPr>
            <w:r>
              <w:rPr>
                <w:rFonts w:hint="eastAsia" w:ascii="宋体" w:hAnsi="宋体" w:cs="宋体"/>
                <w:color w:val="000000"/>
                <w:sz w:val="20"/>
                <w:szCs w:val="20"/>
              </w:rPr>
              <w:t>每提供1项承包业绩的4分，最高提供3项者得12分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9" w:hRule="atLeast"/>
          <w:jc w:val="center"/>
        </w:trPr>
        <w:tc>
          <w:tcPr>
            <w:tcW w:w="791" w:type="dxa"/>
            <w:vMerge w:val="continue"/>
            <w:vAlign w:val="center"/>
          </w:tcPr>
          <w:p>
            <w:pPr>
              <w:jc w:val="center"/>
              <w:rPr>
                <w:rFonts w:ascii="宋体" w:hAnsi="宋体" w:cs="宋体"/>
                <w:sz w:val="20"/>
                <w:szCs w:val="20"/>
              </w:rPr>
            </w:pPr>
          </w:p>
        </w:tc>
        <w:tc>
          <w:tcPr>
            <w:tcW w:w="2231" w:type="dxa"/>
            <w:vAlign w:val="center"/>
          </w:tcPr>
          <w:p>
            <w:pPr>
              <w:widowControl/>
              <w:jc w:val="center"/>
              <w:textAlignment w:val="center"/>
              <w:rPr>
                <w:rFonts w:ascii="宋体" w:hAnsi="宋体" w:cs="宋体"/>
                <w:dstrike/>
                <w:kern w:val="0"/>
                <w:sz w:val="20"/>
                <w:szCs w:val="20"/>
              </w:rPr>
            </w:pPr>
            <w:r>
              <w:rPr>
                <w:rFonts w:hint="eastAsia" w:ascii="宋体" w:hAnsi="宋体" w:cs="宋体"/>
                <w:color w:val="000000"/>
                <w:sz w:val="20"/>
                <w:szCs w:val="20"/>
              </w:rPr>
              <w:t>参选人需提供餐饮店铺原材料及食杂店供应渠道。</w:t>
            </w:r>
          </w:p>
        </w:tc>
        <w:tc>
          <w:tcPr>
            <w:tcW w:w="2797" w:type="dxa"/>
            <w:vAlign w:val="center"/>
          </w:tcPr>
          <w:p>
            <w:pPr>
              <w:widowControl/>
              <w:jc w:val="center"/>
              <w:textAlignment w:val="center"/>
              <w:rPr>
                <w:rFonts w:ascii="宋体" w:hAnsi="宋体" w:cs="宋体"/>
                <w:sz w:val="20"/>
                <w:szCs w:val="20"/>
              </w:rPr>
            </w:pPr>
            <w:r>
              <w:rPr>
                <w:rFonts w:hint="eastAsia" w:ascii="宋体" w:hAnsi="宋体" w:cs="宋体"/>
                <w:color w:val="000000"/>
                <w:sz w:val="20"/>
                <w:szCs w:val="20"/>
              </w:rPr>
              <w:t>需提供与福州本地相关企业供应商的采购合同及供应商资质。</w:t>
            </w:r>
          </w:p>
        </w:tc>
        <w:tc>
          <w:tcPr>
            <w:tcW w:w="943" w:type="dxa"/>
            <w:vAlign w:val="center"/>
          </w:tcPr>
          <w:p>
            <w:pPr>
              <w:widowControl/>
              <w:jc w:val="center"/>
              <w:textAlignment w:val="center"/>
              <w:rPr>
                <w:rFonts w:ascii="宋体" w:hAnsi="宋体" w:cs="宋体"/>
                <w:sz w:val="20"/>
                <w:szCs w:val="20"/>
              </w:rPr>
            </w:pPr>
            <w:r>
              <w:rPr>
                <w:rFonts w:hint="eastAsia" w:ascii="宋体" w:hAnsi="宋体" w:cs="宋体"/>
                <w:color w:val="000000"/>
                <w:sz w:val="20"/>
                <w:szCs w:val="20"/>
              </w:rPr>
              <w:t>12</w:t>
            </w:r>
          </w:p>
        </w:tc>
        <w:tc>
          <w:tcPr>
            <w:tcW w:w="1757" w:type="dxa"/>
            <w:vAlign w:val="center"/>
          </w:tcPr>
          <w:p>
            <w:pPr>
              <w:widowControl/>
              <w:jc w:val="center"/>
              <w:textAlignment w:val="center"/>
              <w:rPr>
                <w:rFonts w:ascii="宋体" w:hAnsi="宋体" w:cs="宋体"/>
                <w:sz w:val="20"/>
                <w:szCs w:val="20"/>
              </w:rPr>
            </w:pPr>
            <w:r>
              <w:rPr>
                <w:rFonts w:hint="eastAsia" w:ascii="宋体" w:hAnsi="宋体" w:cs="宋体"/>
                <w:color w:val="000000"/>
                <w:sz w:val="20"/>
                <w:szCs w:val="20"/>
              </w:rPr>
              <w:t>餐饮店原材料采购合同一份得6分，食杂店供应渠道合同一份得6分。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9" w:hRule="atLeast"/>
          <w:jc w:val="center"/>
        </w:trPr>
        <w:tc>
          <w:tcPr>
            <w:tcW w:w="791" w:type="dxa"/>
            <w:vMerge w:val="continue"/>
            <w:vAlign w:val="center"/>
          </w:tcPr>
          <w:p>
            <w:pPr>
              <w:jc w:val="center"/>
              <w:rPr>
                <w:rFonts w:ascii="宋体" w:hAnsi="宋体" w:cs="宋体"/>
                <w:sz w:val="20"/>
                <w:szCs w:val="20"/>
              </w:rPr>
            </w:pPr>
          </w:p>
        </w:tc>
        <w:tc>
          <w:tcPr>
            <w:tcW w:w="2231" w:type="dxa"/>
            <w:vAlign w:val="center"/>
          </w:tcPr>
          <w:p>
            <w:pPr>
              <w:widowControl/>
              <w:jc w:val="center"/>
              <w:textAlignment w:val="center"/>
              <w:rPr>
                <w:rFonts w:ascii="宋体" w:hAnsi="宋体" w:cs="宋体"/>
                <w:kern w:val="0"/>
                <w:sz w:val="20"/>
                <w:szCs w:val="20"/>
              </w:rPr>
            </w:pPr>
            <w:r>
              <w:rPr>
                <w:rFonts w:hint="eastAsia" w:ascii="宋体" w:hAnsi="宋体" w:cs="宋体"/>
                <w:color w:val="000000"/>
                <w:sz w:val="20"/>
                <w:szCs w:val="20"/>
              </w:rPr>
              <w:t>比选人根据参选人提供承包业绩进行实地考察，根据考察情况进行评分。</w:t>
            </w:r>
          </w:p>
        </w:tc>
        <w:tc>
          <w:tcPr>
            <w:tcW w:w="2797" w:type="dxa"/>
            <w:vAlign w:val="center"/>
          </w:tcPr>
          <w:p>
            <w:pPr>
              <w:widowControl/>
              <w:jc w:val="center"/>
              <w:textAlignment w:val="center"/>
              <w:rPr>
                <w:rFonts w:ascii="宋体" w:hAnsi="宋体" w:cs="宋体"/>
                <w:sz w:val="20"/>
                <w:szCs w:val="20"/>
              </w:rPr>
            </w:pPr>
            <w:r>
              <w:rPr>
                <w:rFonts w:hint="eastAsia" w:ascii="宋体" w:hAnsi="宋体" w:cs="宋体"/>
                <w:color w:val="000000"/>
                <w:sz w:val="20"/>
                <w:szCs w:val="20"/>
              </w:rPr>
              <w:t>比选人将实地考察</w:t>
            </w:r>
          </w:p>
        </w:tc>
        <w:tc>
          <w:tcPr>
            <w:tcW w:w="943" w:type="dxa"/>
            <w:vAlign w:val="center"/>
          </w:tcPr>
          <w:p>
            <w:pPr>
              <w:widowControl/>
              <w:jc w:val="center"/>
              <w:textAlignment w:val="center"/>
              <w:rPr>
                <w:rFonts w:ascii="宋体" w:hAnsi="宋体" w:cs="宋体"/>
                <w:sz w:val="20"/>
                <w:szCs w:val="20"/>
              </w:rPr>
            </w:pPr>
            <w:r>
              <w:rPr>
                <w:rFonts w:hint="eastAsia" w:ascii="宋体" w:hAnsi="宋体" w:cs="宋体"/>
                <w:color w:val="000000"/>
                <w:sz w:val="20"/>
                <w:szCs w:val="20"/>
              </w:rPr>
              <w:t>40</w:t>
            </w:r>
          </w:p>
        </w:tc>
        <w:tc>
          <w:tcPr>
            <w:tcW w:w="1757" w:type="dxa"/>
            <w:vAlign w:val="center"/>
          </w:tcPr>
          <w:p>
            <w:pPr>
              <w:widowControl/>
              <w:jc w:val="center"/>
              <w:textAlignment w:val="center"/>
              <w:rPr>
                <w:rFonts w:ascii="宋体" w:hAnsi="宋体" w:cs="宋体"/>
                <w:bCs/>
                <w:sz w:val="20"/>
                <w:szCs w:val="20"/>
              </w:rPr>
            </w:pPr>
            <w:r>
              <w:rPr>
                <w:rFonts w:hint="eastAsia" w:ascii="宋体" w:hAnsi="宋体" w:cs="宋体"/>
                <w:color w:val="000000"/>
                <w:sz w:val="20"/>
                <w:szCs w:val="20"/>
              </w:rPr>
              <w:t>比选人考察小组成员将进行对比并打分。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0" w:hRule="atLeast"/>
          <w:jc w:val="center"/>
        </w:trPr>
        <w:tc>
          <w:tcPr>
            <w:tcW w:w="791" w:type="dxa"/>
            <w:vAlign w:val="center"/>
          </w:tcPr>
          <w:p>
            <w:pPr>
              <w:jc w:val="center"/>
              <w:rPr>
                <w:rFonts w:ascii="宋体" w:hAnsi="宋体" w:cs="宋体"/>
                <w:sz w:val="20"/>
                <w:szCs w:val="20"/>
              </w:rPr>
            </w:pPr>
          </w:p>
        </w:tc>
        <w:tc>
          <w:tcPr>
            <w:tcW w:w="2231" w:type="dxa"/>
            <w:vAlign w:val="center"/>
          </w:tcPr>
          <w:p>
            <w:pPr>
              <w:jc w:val="center"/>
              <w:rPr>
                <w:rFonts w:ascii="宋体" w:hAnsi="宋体" w:cs="宋体"/>
                <w:sz w:val="20"/>
                <w:szCs w:val="20"/>
              </w:rPr>
            </w:pPr>
          </w:p>
        </w:tc>
        <w:tc>
          <w:tcPr>
            <w:tcW w:w="2797" w:type="dxa"/>
            <w:vAlign w:val="center"/>
          </w:tcPr>
          <w:p>
            <w:pPr>
              <w:jc w:val="center"/>
              <w:rPr>
                <w:rFonts w:ascii="宋体" w:hAnsi="宋体" w:cs="宋体"/>
                <w:sz w:val="20"/>
                <w:szCs w:val="20"/>
              </w:rPr>
            </w:pPr>
          </w:p>
        </w:tc>
        <w:tc>
          <w:tcPr>
            <w:tcW w:w="943" w:type="dxa"/>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100</w:t>
            </w:r>
          </w:p>
        </w:tc>
        <w:tc>
          <w:tcPr>
            <w:tcW w:w="1757" w:type="dxa"/>
            <w:vAlign w:val="center"/>
          </w:tcPr>
          <w:p>
            <w:pPr>
              <w:jc w:val="center"/>
              <w:rPr>
                <w:rFonts w:ascii="宋体" w:hAnsi="宋体" w:cs="宋体"/>
                <w:sz w:val="20"/>
                <w:szCs w:val="20"/>
              </w:rPr>
            </w:pPr>
          </w:p>
        </w:tc>
      </w:tr>
    </w:tbl>
    <w:p>
      <w:pPr>
        <w:tabs>
          <w:tab w:val="left" w:pos="5880"/>
        </w:tabs>
        <w:spacing w:line="324" w:lineRule="auto"/>
        <w:ind w:firstLine="478" w:firstLineChars="171"/>
        <w:rPr>
          <w:rFonts w:ascii="宋体" w:hAnsi="宋体"/>
          <w:sz w:val="28"/>
          <w:szCs w:val="28"/>
        </w:rPr>
      </w:pPr>
    </w:p>
    <w:p>
      <w:pPr>
        <w:tabs>
          <w:tab w:val="left" w:pos="5880"/>
        </w:tabs>
        <w:spacing w:line="324" w:lineRule="auto"/>
        <w:ind w:firstLine="478" w:firstLineChars="171"/>
        <w:rPr>
          <w:rFonts w:ascii="宋体" w:hAnsi="宋体"/>
          <w:sz w:val="28"/>
          <w:szCs w:val="28"/>
        </w:rPr>
      </w:pPr>
    </w:p>
    <w:p>
      <w:pPr>
        <w:tabs>
          <w:tab w:val="left" w:pos="5880"/>
        </w:tabs>
        <w:spacing w:line="324" w:lineRule="auto"/>
        <w:rPr>
          <w:rFonts w:ascii="宋体" w:hAnsi="宋体"/>
          <w:sz w:val="28"/>
          <w:szCs w:val="28"/>
        </w:rPr>
      </w:pPr>
    </w:p>
    <w:p>
      <w:pPr>
        <w:tabs>
          <w:tab w:val="left" w:pos="5880"/>
        </w:tabs>
        <w:spacing w:line="324" w:lineRule="auto"/>
        <w:ind w:firstLine="478" w:firstLineChars="171"/>
        <w:rPr>
          <w:rFonts w:ascii="宋体" w:hAnsi="宋体"/>
          <w:sz w:val="28"/>
          <w:szCs w:val="28"/>
        </w:rPr>
      </w:pPr>
    </w:p>
    <w:p>
      <w:pPr>
        <w:tabs>
          <w:tab w:val="left" w:pos="5880"/>
        </w:tabs>
        <w:spacing w:line="324" w:lineRule="auto"/>
        <w:ind w:firstLine="478" w:firstLineChars="171"/>
        <w:rPr>
          <w:rFonts w:ascii="宋体" w:hAnsi="宋体"/>
          <w:sz w:val="28"/>
          <w:szCs w:val="28"/>
        </w:rPr>
      </w:pPr>
    </w:p>
    <w:p>
      <w:pPr>
        <w:tabs>
          <w:tab w:val="left" w:pos="5880"/>
        </w:tabs>
        <w:jc w:val="center"/>
        <w:rPr>
          <w:rFonts w:ascii="宋体" w:hAnsi="宋体"/>
          <w:sz w:val="32"/>
          <w:szCs w:val="32"/>
        </w:rPr>
      </w:pPr>
      <w:r>
        <w:rPr>
          <w:rFonts w:hint="eastAsia" w:ascii="宋体" w:hAnsi="宋体" w:cs="宋体"/>
          <w:b/>
          <w:sz w:val="32"/>
          <w:szCs w:val="32"/>
        </w:rPr>
        <w:t>第五章   合同授予</w:t>
      </w:r>
    </w:p>
    <w:p>
      <w:pPr>
        <w:tabs>
          <w:tab w:val="left" w:pos="5880"/>
        </w:tabs>
        <w:spacing w:line="324" w:lineRule="auto"/>
        <w:ind w:firstLine="560" w:firstLineChars="200"/>
        <w:rPr>
          <w:rFonts w:ascii="宋体" w:hAnsi="宋体"/>
          <w:sz w:val="28"/>
          <w:szCs w:val="28"/>
        </w:rPr>
      </w:pPr>
      <w:r>
        <w:rPr>
          <w:rFonts w:hint="eastAsia" w:ascii="宋体" w:hAnsi="宋体"/>
          <w:sz w:val="28"/>
          <w:szCs w:val="28"/>
        </w:rPr>
        <w:t>1.中选人确定后，比选结果将通知中选人，并将中选结果公示在比选人公司官网。</w:t>
      </w:r>
    </w:p>
    <w:p>
      <w:pPr>
        <w:tabs>
          <w:tab w:val="left" w:pos="5880"/>
        </w:tabs>
        <w:spacing w:line="324" w:lineRule="auto"/>
        <w:ind w:firstLine="560" w:firstLineChars="200"/>
        <w:rPr>
          <w:rFonts w:ascii="宋体" w:hAnsi="宋体"/>
          <w:sz w:val="28"/>
          <w:szCs w:val="28"/>
        </w:rPr>
      </w:pPr>
      <w:r>
        <w:rPr>
          <w:rFonts w:hint="eastAsia" w:ascii="宋体" w:hAnsi="宋体"/>
          <w:sz w:val="28"/>
          <w:szCs w:val="28"/>
        </w:rPr>
        <w:t>2.中选通知对比选人和参选人具有法律效力。中选单位需在比选人通知中选后10个工作日内与比选人签订合同。若因中选单位原因未在规定的时间和地点与比选人签署合同，比选人有权单方取消中选单位的资格。同时，由此给比选人造成的损失，比选人有权追究中选单位的全部责任。</w:t>
      </w:r>
    </w:p>
    <w:p>
      <w:pPr>
        <w:tabs>
          <w:tab w:val="left" w:pos="5880"/>
        </w:tabs>
        <w:spacing w:line="324" w:lineRule="auto"/>
        <w:ind w:firstLine="560" w:firstLineChars="200"/>
        <w:rPr>
          <w:rFonts w:ascii="宋体" w:hAnsi="宋体"/>
          <w:sz w:val="28"/>
          <w:szCs w:val="28"/>
        </w:rPr>
      </w:pPr>
      <w:r>
        <w:rPr>
          <w:rFonts w:hint="eastAsia" w:ascii="宋体" w:hAnsi="宋体"/>
          <w:sz w:val="28"/>
          <w:szCs w:val="28"/>
        </w:rPr>
        <w:t>3.中选人签署合同后必须履行合同要求。若因中选单位原因未在规定的时间内完成合同规定的工作，则比选人有权单方面取消中选单位的资格。并取消参选人三年内在比选人的业务中的参选资格，由此给比选人造成的损失，比选人有权追究中选方的全部责任。</w:t>
      </w:r>
    </w:p>
    <w:p>
      <w:pPr>
        <w:tabs>
          <w:tab w:val="left" w:pos="5880"/>
        </w:tabs>
        <w:spacing w:line="324" w:lineRule="auto"/>
        <w:ind w:firstLine="560" w:firstLineChars="200"/>
        <w:rPr>
          <w:rFonts w:ascii="宋体" w:hAnsi="宋体"/>
          <w:sz w:val="28"/>
          <w:szCs w:val="28"/>
        </w:rPr>
      </w:pPr>
      <w:r>
        <w:rPr>
          <w:rFonts w:hint="eastAsia" w:ascii="宋体" w:hAnsi="宋体"/>
          <w:sz w:val="28"/>
          <w:szCs w:val="28"/>
        </w:rPr>
        <w:t>如第一中选候选人无法履行合同，比选人可以按照评标委员会提出的中选候选人名单排序依次确定其他中选候选人为中选人</w:t>
      </w:r>
    </w:p>
    <w:p>
      <w:pPr>
        <w:tabs>
          <w:tab w:val="left" w:pos="5880"/>
        </w:tabs>
        <w:spacing w:line="324" w:lineRule="auto"/>
        <w:ind w:firstLine="560" w:firstLineChars="200"/>
        <w:rPr>
          <w:rFonts w:ascii="宋体" w:hAnsi="宋体"/>
          <w:sz w:val="28"/>
          <w:szCs w:val="28"/>
        </w:rPr>
      </w:pPr>
      <w:r>
        <w:rPr>
          <w:rFonts w:hint="eastAsia" w:ascii="宋体" w:hAnsi="宋体"/>
          <w:sz w:val="28"/>
          <w:szCs w:val="28"/>
        </w:rPr>
        <w:t>4.比选文件与合同附件作为签订合同的条款，比选文件合同条款中没有规定的内容，比选人、参选人认为有必要进行补充，可另行商定解决。</w:t>
      </w:r>
    </w:p>
    <w:p>
      <w:pPr>
        <w:tabs>
          <w:tab w:val="left" w:pos="5880"/>
        </w:tabs>
        <w:spacing w:line="324" w:lineRule="auto"/>
        <w:ind w:firstLine="560" w:firstLineChars="200"/>
        <w:rPr>
          <w:rFonts w:ascii="宋体" w:hAnsi="宋体"/>
          <w:sz w:val="28"/>
          <w:szCs w:val="28"/>
        </w:rPr>
      </w:pPr>
      <w:r>
        <w:rPr>
          <w:rFonts w:hint="eastAsia" w:ascii="宋体" w:hAnsi="宋体"/>
          <w:sz w:val="28"/>
          <w:szCs w:val="28"/>
        </w:rPr>
        <w:t>5.接受和拒绝任何或所有参选的权利：比选机构和比选人保留在授标之前任何时候接受或拒绝任何比选，以及宣布比选程序无效或拒绝所有参选的权利，对受影响的参选人不承担任何责任。</w:t>
      </w:r>
    </w:p>
    <w:p>
      <w:pPr>
        <w:tabs>
          <w:tab w:val="left" w:pos="5880"/>
        </w:tabs>
        <w:spacing w:line="360" w:lineRule="auto"/>
        <w:ind w:left="700" w:hanging="700" w:hangingChars="250"/>
        <w:rPr>
          <w:rFonts w:ascii="宋体" w:hAnsi="宋体"/>
          <w:sz w:val="28"/>
          <w:szCs w:val="28"/>
        </w:rPr>
      </w:pPr>
    </w:p>
    <w:p>
      <w:pPr>
        <w:tabs>
          <w:tab w:val="left" w:pos="5880"/>
        </w:tabs>
        <w:spacing w:line="360" w:lineRule="auto"/>
        <w:ind w:left="700"/>
        <w:rPr>
          <w:rFonts w:ascii="宋体" w:hAnsi="宋体"/>
          <w:sz w:val="28"/>
          <w:szCs w:val="28"/>
        </w:rPr>
      </w:pPr>
    </w:p>
    <w:p>
      <w:pPr>
        <w:tabs>
          <w:tab w:val="left" w:pos="5880"/>
        </w:tabs>
        <w:spacing w:line="324" w:lineRule="auto"/>
        <w:ind w:firstLine="643" w:firstLineChars="200"/>
        <w:jc w:val="center"/>
        <w:rPr>
          <w:rFonts w:ascii="宋体" w:hAnsi="宋体"/>
          <w:b/>
          <w:sz w:val="32"/>
          <w:szCs w:val="32"/>
        </w:rPr>
      </w:pPr>
      <w:r>
        <w:rPr>
          <w:rFonts w:hint="eastAsia" w:ascii="宋体" w:hAnsi="宋体"/>
          <w:b/>
          <w:sz w:val="32"/>
          <w:szCs w:val="32"/>
        </w:rPr>
        <w:t>第六章   中选后相关履约要求</w:t>
      </w:r>
    </w:p>
    <w:p>
      <w:pPr>
        <w:tabs>
          <w:tab w:val="left" w:pos="5880"/>
        </w:tabs>
        <w:spacing w:line="324" w:lineRule="auto"/>
        <w:ind w:firstLine="560" w:firstLineChars="200"/>
        <w:rPr>
          <w:rFonts w:ascii="宋体" w:hAnsi="宋体"/>
          <w:sz w:val="28"/>
          <w:szCs w:val="28"/>
        </w:rPr>
      </w:pPr>
      <w:r>
        <w:rPr>
          <w:rFonts w:hint="eastAsia" w:ascii="宋体" w:hAnsi="宋体"/>
          <w:sz w:val="28"/>
          <w:szCs w:val="28"/>
        </w:rPr>
        <w:t>1.中选单位要服从比选人的管理规定，不得影响比选人的生产运行，如有违反，</w:t>
      </w:r>
      <w:r>
        <w:rPr>
          <w:rFonts w:ascii="宋体" w:hAnsi="宋体"/>
          <w:sz w:val="28"/>
          <w:szCs w:val="28"/>
        </w:rPr>
        <w:t>取消</w:t>
      </w:r>
      <w:r>
        <w:rPr>
          <w:rFonts w:hint="eastAsia" w:ascii="宋体" w:hAnsi="宋体"/>
          <w:sz w:val="28"/>
          <w:szCs w:val="28"/>
        </w:rPr>
        <w:t>中选单位的继续履行合同的</w:t>
      </w:r>
      <w:r>
        <w:rPr>
          <w:rFonts w:ascii="宋体" w:hAnsi="宋体"/>
          <w:sz w:val="28"/>
          <w:szCs w:val="28"/>
        </w:rPr>
        <w:t>资格</w:t>
      </w:r>
      <w:r>
        <w:rPr>
          <w:rFonts w:hint="eastAsia" w:ascii="宋体" w:hAnsi="宋体"/>
          <w:sz w:val="28"/>
          <w:szCs w:val="28"/>
        </w:rPr>
        <w:t>，</w:t>
      </w:r>
      <w:r>
        <w:rPr>
          <w:rFonts w:ascii="宋体" w:hAnsi="宋体"/>
          <w:sz w:val="28"/>
          <w:szCs w:val="28"/>
        </w:rPr>
        <w:t>同时</w:t>
      </w:r>
      <w:r>
        <w:rPr>
          <w:rFonts w:hint="eastAsia" w:ascii="宋体" w:hAnsi="宋体"/>
          <w:sz w:val="28"/>
          <w:szCs w:val="28"/>
        </w:rPr>
        <w:t>，由此给比选人造成的损失，比选人有权追究中选单位的全部责任。</w:t>
      </w:r>
    </w:p>
    <w:p>
      <w:pPr>
        <w:tabs>
          <w:tab w:val="left" w:pos="5880"/>
        </w:tabs>
        <w:spacing w:line="324" w:lineRule="auto"/>
        <w:ind w:firstLine="560" w:firstLineChars="200"/>
        <w:rPr>
          <w:rFonts w:ascii="宋体" w:hAnsi="宋体"/>
          <w:sz w:val="28"/>
          <w:szCs w:val="28"/>
        </w:rPr>
      </w:pPr>
      <w:r>
        <w:rPr>
          <w:rFonts w:hint="eastAsia" w:ascii="宋体" w:hAnsi="宋体"/>
          <w:sz w:val="28"/>
          <w:szCs w:val="28"/>
        </w:rPr>
        <w:t>2.中选单位必须严格执行《合同协议书》（详见附件一）、《承诺函》（详见附件二）的规定。</w:t>
      </w:r>
    </w:p>
    <w:p>
      <w:pPr>
        <w:tabs>
          <w:tab w:val="left" w:pos="5880"/>
        </w:tabs>
        <w:spacing w:line="324" w:lineRule="auto"/>
        <w:ind w:firstLine="560" w:firstLineChars="200"/>
        <w:rPr>
          <w:rFonts w:ascii="宋体" w:hAnsi="宋体"/>
          <w:sz w:val="28"/>
          <w:szCs w:val="28"/>
        </w:rPr>
      </w:pPr>
      <w:r>
        <w:rPr>
          <w:rFonts w:hint="eastAsia" w:ascii="宋体" w:hAnsi="宋体"/>
          <w:sz w:val="28"/>
          <w:szCs w:val="28"/>
        </w:rPr>
        <w:t>3.中选单位需遵守比选人的各项管理规章制度。如违反相关条例者则按福建省东南电化股份有限公司相应条款进行处罚。</w:t>
      </w:r>
    </w:p>
    <w:p>
      <w:pPr>
        <w:tabs>
          <w:tab w:val="left" w:pos="5880"/>
        </w:tabs>
        <w:spacing w:line="324" w:lineRule="auto"/>
        <w:ind w:firstLine="560" w:firstLineChars="200"/>
        <w:rPr>
          <w:rFonts w:ascii="宋体" w:hAnsi="宋体"/>
          <w:sz w:val="28"/>
          <w:szCs w:val="28"/>
        </w:rPr>
      </w:pPr>
    </w:p>
    <w:p>
      <w:pPr>
        <w:tabs>
          <w:tab w:val="left" w:pos="5880"/>
        </w:tabs>
        <w:spacing w:line="324" w:lineRule="auto"/>
        <w:ind w:firstLine="560" w:firstLineChars="200"/>
        <w:rPr>
          <w:rFonts w:ascii="宋体" w:hAnsi="宋体"/>
          <w:sz w:val="28"/>
          <w:szCs w:val="28"/>
        </w:rPr>
      </w:pPr>
    </w:p>
    <w:p>
      <w:pPr>
        <w:tabs>
          <w:tab w:val="left" w:pos="5880"/>
        </w:tabs>
        <w:spacing w:line="324" w:lineRule="auto"/>
        <w:ind w:firstLine="560" w:firstLineChars="200"/>
        <w:rPr>
          <w:rFonts w:ascii="宋体" w:hAnsi="宋体"/>
          <w:sz w:val="28"/>
          <w:szCs w:val="28"/>
        </w:rPr>
      </w:pPr>
    </w:p>
    <w:p>
      <w:pPr>
        <w:tabs>
          <w:tab w:val="left" w:pos="5880"/>
        </w:tabs>
        <w:spacing w:line="324" w:lineRule="auto"/>
        <w:ind w:firstLine="560" w:firstLineChars="200"/>
        <w:rPr>
          <w:rFonts w:ascii="宋体" w:hAnsi="宋体"/>
          <w:sz w:val="28"/>
          <w:szCs w:val="28"/>
        </w:rPr>
      </w:pPr>
    </w:p>
    <w:p>
      <w:pPr>
        <w:tabs>
          <w:tab w:val="left" w:pos="5880"/>
        </w:tabs>
        <w:spacing w:line="324" w:lineRule="auto"/>
        <w:ind w:firstLine="560" w:firstLineChars="200"/>
        <w:rPr>
          <w:rFonts w:ascii="宋体" w:hAnsi="宋体"/>
          <w:sz w:val="28"/>
          <w:szCs w:val="28"/>
        </w:rPr>
      </w:pPr>
    </w:p>
    <w:p>
      <w:pPr>
        <w:tabs>
          <w:tab w:val="left" w:pos="5880"/>
        </w:tabs>
        <w:spacing w:line="324" w:lineRule="auto"/>
        <w:ind w:firstLine="560" w:firstLineChars="200"/>
        <w:rPr>
          <w:rFonts w:ascii="宋体" w:hAnsi="宋体"/>
          <w:sz w:val="28"/>
          <w:szCs w:val="28"/>
        </w:rPr>
      </w:pPr>
    </w:p>
    <w:p>
      <w:pPr>
        <w:tabs>
          <w:tab w:val="left" w:pos="5880"/>
        </w:tabs>
        <w:spacing w:line="324" w:lineRule="auto"/>
        <w:ind w:firstLine="560" w:firstLineChars="200"/>
        <w:rPr>
          <w:rFonts w:ascii="宋体" w:hAnsi="宋体"/>
          <w:sz w:val="28"/>
          <w:szCs w:val="28"/>
        </w:rPr>
      </w:pPr>
    </w:p>
    <w:p>
      <w:pPr>
        <w:tabs>
          <w:tab w:val="left" w:pos="5880"/>
        </w:tabs>
        <w:spacing w:line="324" w:lineRule="auto"/>
        <w:ind w:firstLine="560" w:firstLineChars="200"/>
        <w:rPr>
          <w:rFonts w:ascii="宋体" w:hAnsi="宋体"/>
          <w:sz w:val="28"/>
          <w:szCs w:val="28"/>
        </w:rPr>
      </w:pPr>
    </w:p>
    <w:p>
      <w:pPr>
        <w:tabs>
          <w:tab w:val="left" w:pos="5880"/>
        </w:tabs>
        <w:spacing w:line="324" w:lineRule="auto"/>
        <w:ind w:firstLine="560" w:firstLineChars="200"/>
        <w:rPr>
          <w:rFonts w:ascii="宋体" w:hAnsi="宋体"/>
          <w:sz w:val="28"/>
          <w:szCs w:val="28"/>
        </w:rPr>
      </w:pPr>
    </w:p>
    <w:p>
      <w:pPr>
        <w:tabs>
          <w:tab w:val="left" w:pos="5880"/>
        </w:tabs>
        <w:spacing w:line="324" w:lineRule="auto"/>
        <w:ind w:firstLine="560" w:firstLineChars="200"/>
        <w:rPr>
          <w:rFonts w:ascii="宋体" w:hAnsi="宋体"/>
          <w:sz w:val="28"/>
          <w:szCs w:val="28"/>
        </w:rPr>
      </w:pPr>
    </w:p>
    <w:p>
      <w:pPr>
        <w:tabs>
          <w:tab w:val="left" w:pos="5880"/>
        </w:tabs>
        <w:spacing w:line="324" w:lineRule="auto"/>
        <w:ind w:firstLine="560" w:firstLineChars="200"/>
        <w:rPr>
          <w:rFonts w:ascii="宋体" w:hAnsi="宋体"/>
          <w:sz w:val="28"/>
          <w:szCs w:val="28"/>
        </w:rPr>
      </w:pPr>
    </w:p>
    <w:p>
      <w:pPr>
        <w:tabs>
          <w:tab w:val="left" w:pos="5880"/>
        </w:tabs>
        <w:spacing w:line="324" w:lineRule="auto"/>
        <w:ind w:firstLine="560" w:firstLineChars="200"/>
        <w:rPr>
          <w:rFonts w:ascii="宋体" w:hAnsi="宋体"/>
          <w:sz w:val="28"/>
          <w:szCs w:val="28"/>
        </w:rPr>
      </w:pPr>
    </w:p>
    <w:p>
      <w:pPr>
        <w:tabs>
          <w:tab w:val="left" w:pos="5880"/>
        </w:tabs>
        <w:spacing w:line="324" w:lineRule="auto"/>
        <w:rPr>
          <w:rFonts w:ascii="宋体" w:hAnsi="宋体"/>
          <w:sz w:val="28"/>
          <w:szCs w:val="28"/>
        </w:rPr>
      </w:pPr>
    </w:p>
    <w:p>
      <w:pPr>
        <w:tabs>
          <w:tab w:val="left" w:pos="5880"/>
        </w:tabs>
        <w:spacing w:line="324" w:lineRule="auto"/>
        <w:jc w:val="center"/>
        <w:rPr>
          <w:rFonts w:ascii="宋体" w:hAnsi="宋体"/>
          <w:b/>
          <w:sz w:val="32"/>
          <w:szCs w:val="32"/>
        </w:rPr>
      </w:pPr>
      <w:r>
        <w:rPr>
          <w:rFonts w:hint="eastAsia" w:ascii="宋体" w:hAnsi="宋体"/>
          <w:b/>
          <w:sz w:val="32"/>
          <w:szCs w:val="32"/>
        </w:rPr>
        <w:t>第七章   其它</w:t>
      </w:r>
    </w:p>
    <w:p>
      <w:pPr>
        <w:tabs>
          <w:tab w:val="left" w:pos="5880"/>
        </w:tabs>
        <w:spacing w:line="324" w:lineRule="auto"/>
        <w:ind w:firstLine="560" w:firstLineChars="200"/>
        <w:rPr>
          <w:rFonts w:ascii="宋体" w:hAnsi="宋体"/>
          <w:sz w:val="28"/>
          <w:szCs w:val="28"/>
        </w:rPr>
      </w:pPr>
      <w:r>
        <w:rPr>
          <w:rFonts w:hint="eastAsia" w:ascii="宋体" w:hAnsi="宋体"/>
          <w:sz w:val="28"/>
          <w:szCs w:val="28"/>
        </w:rPr>
        <w:t>1.参选人的参选文件无论其是否中选，均不退回。</w:t>
      </w:r>
    </w:p>
    <w:p>
      <w:pPr>
        <w:tabs>
          <w:tab w:val="left" w:pos="5880"/>
        </w:tabs>
        <w:spacing w:line="324" w:lineRule="auto"/>
        <w:ind w:firstLine="560" w:firstLineChars="200"/>
        <w:rPr>
          <w:rFonts w:ascii="宋体" w:hAnsi="宋体"/>
          <w:sz w:val="28"/>
          <w:szCs w:val="28"/>
        </w:rPr>
      </w:pPr>
      <w:r>
        <w:rPr>
          <w:rFonts w:ascii="宋体" w:hAnsi="宋体"/>
          <w:sz w:val="28"/>
          <w:szCs w:val="28"/>
        </w:rPr>
        <w:t>2</w:t>
      </w:r>
      <w:r>
        <w:rPr>
          <w:rFonts w:hint="eastAsia" w:ascii="宋体" w:hAnsi="宋体"/>
          <w:sz w:val="28"/>
          <w:szCs w:val="28"/>
        </w:rPr>
        <w:t>.比选人郑重承诺：参选人所提交的参选文件及相关资料不向第三方泄露。</w:t>
      </w:r>
    </w:p>
    <w:p>
      <w:pPr>
        <w:tabs>
          <w:tab w:val="left" w:pos="5880"/>
        </w:tabs>
        <w:spacing w:line="324" w:lineRule="auto"/>
        <w:ind w:firstLine="560" w:firstLineChars="200"/>
        <w:rPr>
          <w:rFonts w:ascii="宋体"/>
          <w:color w:val="000000"/>
          <w:sz w:val="28"/>
          <w:szCs w:val="28"/>
        </w:rPr>
      </w:pPr>
      <w:r>
        <w:rPr>
          <w:rFonts w:hint="eastAsia" w:ascii="宋体" w:hAnsi="宋体"/>
          <w:sz w:val="28"/>
          <w:szCs w:val="28"/>
        </w:rPr>
        <w:t>3.本比选文件的解释权归福建省东南电化股份有限公司</w:t>
      </w:r>
    </w:p>
    <w:p>
      <w:pPr>
        <w:tabs>
          <w:tab w:val="left" w:pos="5880"/>
        </w:tabs>
        <w:ind w:firstLine="630" w:firstLineChars="225"/>
        <w:jc w:val="left"/>
        <w:rPr>
          <w:rFonts w:ascii="宋体"/>
          <w:color w:val="000000"/>
          <w:sz w:val="28"/>
          <w:szCs w:val="28"/>
        </w:rPr>
      </w:pPr>
    </w:p>
    <w:p>
      <w:pPr>
        <w:tabs>
          <w:tab w:val="left" w:pos="5880"/>
        </w:tabs>
        <w:ind w:firstLine="630" w:firstLineChars="225"/>
        <w:jc w:val="left"/>
        <w:rPr>
          <w:rFonts w:ascii="宋体"/>
          <w:color w:val="000000"/>
          <w:sz w:val="28"/>
          <w:szCs w:val="28"/>
        </w:rPr>
      </w:pPr>
    </w:p>
    <w:p>
      <w:pPr>
        <w:tabs>
          <w:tab w:val="left" w:pos="5880"/>
        </w:tabs>
        <w:ind w:firstLine="630" w:firstLineChars="225"/>
        <w:jc w:val="left"/>
        <w:rPr>
          <w:rFonts w:ascii="宋体"/>
          <w:color w:val="000000"/>
          <w:sz w:val="28"/>
          <w:szCs w:val="28"/>
        </w:rPr>
      </w:pPr>
    </w:p>
    <w:p>
      <w:pPr>
        <w:tabs>
          <w:tab w:val="left" w:pos="5880"/>
        </w:tabs>
        <w:ind w:firstLine="630" w:firstLineChars="225"/>
        <w:jc w:val="left"/>
        <w:rPr>
          <w:rFonts w:ascii="宋体"/>
          <w:color w:val="000000"/>
          <w:sz w:val="28"/>
          <w:szCs w:val="28"/>
        </w:rPr>
      </w:pPr>
    </w:p>
    <w:p>
      <w:pPr>
        <w:tabs>
          <w:tab w:val="left" w:pos="5880"/>
        </w:tabs>
        <w:ind w:firstLine="630" w:firstLineChars="225"/>
        <w:jc w:val="left"/>
        <w:rPr>
          <w:rFonts w:ascii="宋体"/>
          <w:color w:val="000000"/>
          <w:sz w:val="28"/>
          <w:szCs w:val="28"/>
        </w:rPr>
      </w:pPr>
    </w:p>
    <w:p>
      <w:pPr>
        <w:tabs>
          <w:tab w:val="left" w:pos="5880"/>
        </w:tabs>
        <w:ind w:firstLine="630" w:firstLineChars="225"/>
        <w:jc w:val="left"/>
        <w:rPr>
          <w:rFonts w:ascii="宋体"/>
          <w:color w:val="000000"/>
          <w:sz w:val="28"/>
          <w:szCs w:val="28"/>
        </w:rPr>
      </w:pPr>
    </w:p>
    <w:p>
      <w:pPr>
        <w:tabs>
          <w:tab w:val="left" w:pos="5880"/>
        </w:tabs>
        <w:ind w:firstLine="630" w:firstLineChars="225"/>
        <w:jc w:val="left"/>
        <w:rPr>
          <w:rFonts w:ascii="宋体"/>
          <w:color w:val="000000"/>
          <w:sz w:val="28"/>
          <w:szCs w:val="28"/>
        </w:rPr>
      </w:pPr>
    </w:p>
    <w:p>
      <w:pPr>
        <w:tabs>
          <w:tab w:val="left" w:pos="5880"/>
        </w:tabs>
        <w:ind w:firstLine="630" w:firstLineChars="225"/>
        <w:jc w:val="left"/>
        <w:rPr>
          <w:rFonts w:ascii="宋体"/>
          <w:color w:val="000000"/>
          <w:sz w:val="28"/>
          <w:szCs w:val="28"/>
        </w:rPr>
      </w:pPr>
    </w:p>
    <w:p>
      <w:pPr>
        <w:tabs>
          <w:tab w:val="left" w:pos="5880"/>
        </w:tabs>
        <w:ind w:firstLine="630" w:firstLineChars="225"/>
        <w:jc w:val="left"/>
        <w:rPr>
          <w:rFonts w:ascii="宋体"/>
          <w:color w:val="000000"/>
          <w:sz w:val="28"/>
          <w:szCs w:val="28"/>
        </w:rPr>
      </w:pPr>
    </w:p>
    <w:p>
      <w:pPr>
        <w:tabs>
          <w:tab w:val="left" w:pos="5880"/>
        </w:tabs>
        <w:ind w:firstLine="630" w:firstLineChars="225"/>
        <w:jc w:val="left"/>
        <w:rPr>
          <w:rFonts w:ascii="宋体"/>
          <w:color w:val="000000"/>
          <w:sz w:val="28"/>
          <w:szCs w:val="28"/>
        </w:rPr>
      </w:pPr>
    </w:p>
    <w:p>
      <w:pPr>
        <w:tabs>
          <w:tab w:val="left" w:pos="5880"/>
        </w:tabs>
        <w:ind w:firstLine="630" w:firstLineChars="225"/>
        <w:jc w:val="left"/>
        <w:rPr>
          <w:rFonts w:ascii="宋体"/>
          <w:color w:val="000000"/>
          <w:sz w:val="28"/>
          <w:szCs w:val="28"/>
        </w:rPr>
      </w:pPr>
    </w:p>
    <w:p>
      <w:pPr>
        <w:tabs>
          <w:tab w:val="left" w:pos="5880"/>
        </w:tabs>
        <w:ind w:firstLine="630" w:firstLineChars="225"/>
        <w:jc w:val="left"/>
        <w:rPr>
          <w:rFonts w:ascii="宋体"/>
          <w:color w:val="000000"/>
          <w:sz w:val="28"/>
          <w:szCs w:val="28"/>
        </w:rPr>
      </w:pPr>
    </w:p>
    <w:p>
      <w:pPr>
        <w:tabs>
          <w:tab w:val="left" w:pos="5880"/>
        </w:tabs>
        <w:ind w:firstLine="630" w:firstLineChars="225"/>
        <w:jc w:val="left"/>
        <w:rPr>
          <w:rFonts w:ascii="宋体"/>
          <w:color w:val="000000"/>
          <w:sz w:val="28"/>
          <w:szCs w:val="28"/>
        </w:rPr>
      </w:pPr>
    </w:p>
    <w:p>
      <w:pPr>
        <w:tabs>
          <w:tab w:val="left" w:pos="5880"/>
        </w:tabs>
        <w:ind w:firstLine="630" w:firstLineChars="225"/>
        <w:jc w:val="left"/>
        <w:rPr>
          <w:rFonts w:ascii="宋体"/>
          <w:color w:val="000000"/>
          <w:sz w:val="28"/>
          <w:szCs w:val="28"/>
        </w:rPr>
      </w:pPr>
    </w:p>
    <w:p>
      <w:pPr>
        <w:tabs>
          <w:tab w:val="left" w:pos="5880"/>
        </w:tabs>
        <w:ind w:firstLine="630" w:firstLineChars="225"/>
        <w:jc w:val="left"/>
        <w:rPr>
          <w:rFonts w:ascii="宋体"/>
          <w:color w:val="000000"/>
          <w:sz w:val="28"/>
          <w:szCs w:val="28"/>
        </w:rPr>
      </w:pPr>
    </w:p>
    <w:p>
      <w:pPr>
        <w:tabs>
          <w:tab w:val="left" w:pos="5880"/>
        </w:tabs>
        <w:ind w:firstLine="630" w:firstLineChars="225"/>
        <w:jc w:val="left"/>
        <w:rPr>
          <w:rFonts w:ascii="宋体"/>
          <w:color w:val="000000"/>
          <w:sz w:val="28"/>
          <w:szCs w:val="28"/>
        </w:rPr>
      </w:pPr>
    </w:p>
    <w:p>
      <w:pPr>
        <w:tabs>
          <w:tab w:val="left" w:pos="5880"/>
        </w:tabs>
        <w:jc w:val="left"/>
        <w:rPr>
          <w:rFonts w:ascii="宋体"/>
          <w:color w:val="000000"/>
          <w:sz w:val="28"/>
          <w:szCs w:val="28"/>
        </w:rPr>
      </w:pPr>
    </w:p>
    <w:p>
      <w:pPr>
        <w:tabs>
          <w:tab w:val="left" w:pos="5880"/>
        </w:tabs>
        <w:snapToGrid w:val="0"/>
        <w:spacing w:line="360" w:lineRule="auto"/>
        <w:rPr>
          <w:rFonts w:ascii="宋体"/>
          <w:sz w:val="28"/>
          <w:szCs w:val="28"/>
        </w:rPr>
      </w:pPr>
      <w:r>
        <w:rPr>
          <w:rFonts w:hint="eastAsia" w:ascii="宋体" w:hAnsi="宋体" w:cs="宋体"/>
          <w:color w:val="000000"/>
          <w:sz w:val="32"/>
          <w:szCs w:val="32"/>
        </w:rPr>
        <w:t>附件一：</w:t>
      </w:r>
    </w:p>
    <w:p>
      <w:pPr>
        <w:ind w:firstLine="420"/>
        <w:jc w:val="center"/>
        <w:rPr>
          <w:rFonts w:ascii="宋体" w:hAnsi="宋体" w:cs="宋体"/>
          <w:b/>
          <w:bCs/>
          <w:sz w:val="28"/>
          <w:szCs w:val="28"/>
        </w:rPr>
      </w:pPr>
      <w:bookmarkStart w:id="0" w:name="_Toc200777776"/>
      <w:bookmarkStart w:id="1" w:name="_Toc215308823"/>
      <w:bookmarkStart w:id="2" w:name="_Toc214954298"/>
      <w:bookmarkStart w:id="3" w:name="_Toc477619053"/>
      <w:bookmarkStart w:id="4" w:name="_Toc215537250"/>
      <w:bookmarkStart w:id="5" w:name="_Toc251742852"/>
      <w:r>
        <w:rPr>
          <w:rFonts w:hint="eastAsia" w:ascii="宋体" w:hAnsi="宋体" w:cs="宋体"/>
          <w:b/>
          <w:bCs/>
          <w:sz w:val="28"/>
          <w:szCs w:val="28"/>
        </w:rPr>
        <w:t>生活区小食堂承包项目合同</w:t>
      </w:r>
    </w:p>
    <w:p>
      <w:pPr>
        <w:jc w:val="right"/>
        <w:rPr>
          <w:rFonts w:ascii="宋体" w:hAnsi="宋体" w:cs="宋体"/>
          <w:sz w:val="28"/>
          <w:szCs w:val="28"/>
        </w:rPr>
      </w:pPr>
      <w:r>
        <w:rPr>
          <w:rFonts w:hint="eastAsia" w:ascii="宋体" w:hAnsi="宋体" w:cs="宋体"/>
          <w:sz w:val="28"/>
          <w:szCs w:val="28"/>
        </w:rPr>
        <w:t>合同编号：</w:t>
      </w:r>
    </w:p>
    <w:p>
      <w:pPr>
        <w:rPr>
          <w:rFonts w:ascii="宋体" w:hAnsi="宋体" w:cs="宋体"/>
          <w:sz w:val="28"/>
          <w:szCs w:val="28"/>
        </w:rPr>
      </w:pPr>
      <w:r>
        <w:rPr>
          <w:rFonts w:hint="eastAsia" w:ascii="宋体" w:hAnsi="宋体" w:cs="宋体"/>
          <w:sz w:val="28"/>
          <w:szCs w:val="28"/>
        </w:rPr>
        <w:t xml:space="preserve">甲方：福建省东南电化股份有限公司                       </w:t>
      </w:r>
    </w:p>
    <w:p>
      <w:pPr>
        <w:rPr>
          <w:rFonts w:ascii="宋体" w:hAnsi="宋体" w:cs="宋体"/>
          <w:sz w:val="28"/>
          <w:szCs w:val="28"/>
        </w:rPr>
      </w:pPr>
      <w:r>
        <w:rPr>
          <w:rFonts w:hint="eastAsia" w:ascii="宋体" w:hAnsi="宋体" w:cs="宋体"/>
          <w:sz w:val="28"/>
          <w:szCs w:val="28"/>
        </w:rPr>
        <w:t xml:space="preserve">乙方：    </w:t>
      </w:r>
    </w:p>
    <w:p>
      <w:pPr>
        <w:rPr>
          <w:rFonts w:ascii="宋体" w:hAnsi="宋体" w:cs="宋体"/>
          <w:sz w:val="28"/>
          <w:szCs w:val="28"/>
        </w:rPr>
      </w:pPr>
      <w:r>
        <w:rPr>
          <w:rFonts w:hint="eastAsia" w:ascii="宋体" w:hAnsi="宋体" w:cs="宋体"/>
          <w:sz w:val="28"/>
          <w:szCs w:val="28"/>
        </w:rPr>
        <w:t>合同签订时间：2023年6月  日</w:t>
      </w:r>
    </w:p>
    <w:p>
      <w:pPr>
        <w:rPr>
          <w:rFonts w:ascii="宋体" w:hAnsi="宋体" w:cs="宋体"/>
          <w:sz w:val="28"/>
          <w:szCs w:val="28"/>
        </w:rPr>
      </w:pPr>
      <w:r>
        <w:rPr>
          <w:rFonts w:hint="eastAsia" w:ascii="宋体" w:hAnsi="宋体" w:cs="宋体"/>
          <w:sz w:val="28"/>
          <w:szCs w:val="28"/>
        </w:rPr>
        <w:t xml:space="preserve">    为满足福建省东南电化股份有限公司厂区职工饮食的需求，甲方同意将位于生活区小食堂委托经营管理，乙方为甲方职工提供食杂、餐饮等服务，积极营造一个舒适、温馨的就餐环境。经甲乙双方友好、平等协商，达成以下协议：</w:t>
      </w:r>
    </w:p>
    <w:p>
      <w:pPr>
        <w:spacing w:line="520" w:lineRule="exact"/>
        <w:ind w:firstLine="560" w:firstLineChars="200"/>
        <w:jc w:val="left"/>
        <w:rPr>
          <w:rFonts w:ascii="宋体" w:hAnsi="宋体" w:cs="宋体"/>
          <w:bCs/>
          <w:sz w:val="28"/>
          <w:szCs w:val="28"/>
        </w:rPr>
      </w:pPr>
      <w:r>
        <w:rPr>
          <w:rFonts w:hint="eastAsia" w:ascii="宋体" w:hAnsi="宋体" w:cs="宋体"/>
          <w:sz w:val="28"/>
          <w:szCs w:val="28"/>
        </w:rPr>
        <w:t>一、</w:t>
      </w:r>
      <w:r>
        <w:rPr>
          <w:rFonts w:hint="eastAsia" w:ascii="宋体" w:hAnsi="宋体" w:cs="宋体"/>
          <w:color w:val="000000"/>
          <w:sz w:val="28"/>
          <w:szCs w:val="28"/>
        </w:rPr>
        <w:t>承包经营地点及经营模式</w:t>
      </w:r>
    </w:p>
    <w:p>
      <w:pPr>
        <w:spacing w:line="520" w:lineRule="exact"/>
        <w:jc w:val="left"/>
        <w:rPr>
          <w:rFonts w:ascii="宋体" w:hAnsi="宋体" w:cs="宋体"/>
          <w:sz w:val="28"/>
          <w:szCs w:val="28"/>
        </w:rPr>
      </w:pPr>
      <w:r>
        <w:rPr>
          <w:rFonts w:hint="eastAsia" w:ascii="宋体" w:hAnsi="宋体" w:cs="宋体"/>
          <w:sz w:val="28"/>
          <w:szCs w:val="28"/>
        </w:rPr>
        <w:t xml:space="preserve">    1、经营范围：生活区小食堂主要担负着公司厂区职工的餐饮服务，满足供应甲方我司在岗和倒班下班职工的就餐; 可经营小炒、风味小吃等特色食品服务；严禁在餐厅区域内进行非法经营活动。</w:t>
      </w:r>
    </w:p>
    <w:p>
      <w:pPr>
        <w:spacing w:line="520" w:lineRule="exact"/>
        <w:jc w:val="left"/>
        <w:rPr>
          <w:rFonts w:ascii="宋体" w:hAnsi="宋体" w:cs="宋体"/>
          <w:color w:val="000000"/>
          <w:sz w:val="28"/>
          <w:szCs w:val="28"/>
        </w:rPr>
      </w:pPr>
      <w:r>
        <w:rPr>
          <w:rFonts w:hint="eastAsia" w:ascii="宋体" w:hAnsi="宋体" w:cs="宋体"/>
          <w:color w:val="000000"/>
          <w:sz w:val="28"/>
          <w:szCs w:val="28"/>
        </w:rPr>
        <w:t xml:space="preserve">    2、经营模式：承包人实行自主经营，盈余归己，亏损自担。</w:t>
      </w:r>
    </w:p>
    <w:p>
      <w:pPr>
        <w:spacing w:line="520" w:lineRule="exact"/>
        <w:ind w:firstLine="560"/>
        <w:jc w:val="left"/>
        <w:rPr>
          <w:rFonts w:ascii="宋体" w:hAnsi="宋体" w:cs="宋体"/>
          <w:sz w:val="28"/>
          <w:szCs w:val="28"/>
        </w:rPr>
      </w:pPr>
      <w:r>
        <w:rPr>
          <w:rFonts w:hint="eastAsia" w:ascii="宋体" w:hAnsi="宋体" w:cs="宋体"/>
          <w:sz w:val="28"/>
          <w:szCs w:val="28"/>
        </w:rPr>
        <w:t>3、经营要求：生活区小食堂主要经营对象是我司在岗和倒班下班职工，以及外协维保人员；在保证餐点卫生、质量、数量前提下进行经营活动。员工可使用食堂消费卡刷卡消费。</w:t>
      </w:r>
    </w:p>
    <w:p>
      <w:pPr>
        <w:spacing w:line="520" w:lineRule="exact"/>
        <w:ind w:firstLine="560"/>
        <w:jc w:val="left"/>
        <w:rPr>
          <w:rFonts w:ascii="宋体" w:hAnsi="宋体" w:cs="宋体"/>
          <w:color w:val="000000"/>
          <w:sz w:val="28"/>
          <w:szCs w:val="28"/>
        </w:rPr>
      </w:pPr>
      <w:r>
        <w:rPr>
          <w:rFonts w:hint="eastAsia" w:ascii="宋体" w:hAnsi="宋体" w:cs="宋体"/>
          <w:color w:val="000000"/>
          <w:sz w:val="28"/>
          <w:szCs w:val="28"/>
        </w:rPr>
        <w:t>承包人也可以提供自己特色经营方案供招标人选择。</w:t>
      </w:r>
    </w:p>
    <w:p>
      <w:pPr>
        <w:rPr>
          <w:rFonts w:ascii="宋体" w:hAnsi="宋体" w:cs="宋体"/>
          <w:sz w:val="28"/>
          <w:szCs w:val="28"/>
        </w:rPr>
      </w:pPr>
      <w:r>
        <w:rPr>
          <w:rFonts w:hint="eastAsia" w:ascii="宋体" w:hAnsi="宋体" w:cs="宋体"/>
          <w:sz w:val="28"/>
          <w:szCs w:val="28"/>
        </w:rPr>
        <w:t xml:space="preserve">    4、承包期限：试营业期为三个月，试营业期满，经招标人考核合格后，承包经营期转为二年（含三个月试营业期）。</w:t>
      </w:r>
      <w:r>
        <w:rPr>
          <w:rFonts w:asciiTheme="majorEastAsia" w:hAnsiTheme="majorEastAsia" w:eastAsiaTheme="majorEastAsia" w:cstheme="majorEastAsia"/>
          <w:sz w:val="28"/>
          <w:szCs w:val="28"/>
        </w:rPr>
        <w:t>每月实施月度满意度调查，90-110为合格，低扣高奖，由公司承担，</w:t>
      </w:r>
      <w:r>
        <w:rPr>
          <w:rFonts w:hint="eastAsia" w:asciiTheme="majorEastAsia" w:hAnsiTheme="majorEastAsia" w:eastAsiaTheme="majorEastAsia" w:cstheme="majorEastAsia"/>
          <w:sz w:val="28"/>
          <w:szCs w:val="28"/>
        </w:rPr>
        <w:t>承包期满一年后如果服务质量不好</w:t>
      </w:r>
      <w:r>
        <w:rPr>
          <w:rFonts w:hint="eastAsia" w:ascii="宋体" w:hAnsi="宋体" w:cs="宋体"/>
          <w:sz w:val="28"/>
          <w:szCs w:val="28"/>
        </w:rPr>
        <w:t xml:space="preserve"> ,甲方还会进行考核（甲方就餐人员评议满意率需达70%），如考核不合格，甲方有权提前终止合同。</w:t>
      </w:r>
    </w:p>
    <w:p>
      <w:pPr>
        <w:spacing w:line="520" w:lineRule="exact"/>
        <w:ind w:firstLine="560" w:firstLineChars="200"/>
        <w:jc w:val="left"/>
        <w:rPr>
          <w:rFonts w:ascii="宋体" w:hAnsi="宋体" w:cs="宋体"/>
          <w:color w:val="000000"/>
          <w:sz w:val="28"/>
          <w:szCs w:val="28"/>
        </w:rPr>
      </w:pPr>
      <w:r>
        <w:rPr>
          <w:rFonts w:hint="eastAsia" w:ascii="宋体" w:hAnsi="宋体" w:cs="宋体"/>
          <w:color w:val="000000"/>
          <w:sz w:val="28"/>
          <w:szCs w:val="28"/>
        </w:rPr>
        <w:t>若在合同期满前一方欲终止合同，应当提前两个月通知对方。</w:t>
      </w:r>
    </w:p>
    <w:p>
      <w:pPr>
        <w:spacing w:line="520" w:lineRule="exact"/>
        <w:ind w:firstLine="560" w:firstLineChars="200"/>
        <w:jc w:val="left"/>
        <w:rPr>
          <w:rFonts w:ascii="宋体" w:hAnsi="宋体" w:cs="宋体"/>
          <w:color w:val="000000"/>
          <w:sz w:val="28"/>
          <w:szCs w:val="28"/>
        </w:rPr>
      </w:pPr>
      <w:r>
        <w:rPr>
          <w:rFonts w:hint="eastAsia" w:ascii="宋体" w:hAnsi="宋体" w:cs="宋体"/>
          <w:color w:val="000000"/>
          <w:sz w:val="28"/>
          <w:szCs w:val="28"/>
        </w:rPr>
        <w:t>5、试用期考核标准：</w:t>
      </w:r>
    </w:p>
    <w:p>
      <w:pPr>
        <w:spacing w:line="520" w:lineRule="exact"/>
        <w:jc w:val="left"/>
        <w:rPr>
          <w:rFonts w:ascii="宋体" w:hAnsi="宋体" w:cs="宋体"/>
          <w:color w:val="000000"/>
          <w:sz w:val="28"/>
          <w:szCs w:val="28"/>
        </w:rPr>
      </w:pPr>
      <w:r>
        <w:rPr>
          <w:rFonts w:hint="eastAsia" w:ascii="宋体" w:hAnsi="宋体" w:cs="宋体"/>
          <w:color w:val="000000"/>
          <w:sz w:val="28"/>
          <w:szCs w:val="28"/>
        </w:rPr>
        <w:t xml:space="preserve">    ①各种证件是否齐全；</w:t>
      </w:r>
    </w:p>
    <w:p>
      <w:pPr>
        <w:spacing w:line="520" w:lineRule="exact"/>
        <w:jc w:val="left"/>
        <w:rPr>
          <w:rFonts w:ascii="宋体" w:hAnsi="宋体" w:cs="宋体"/>
          <w:color w:val="000000"/>
          <w:sz w:val="28"/>
          <w:szCs w:val="28"/>
        </w:rPr>
      </w:pPr>
      <w:r>
        <w:rPr>
          <w:rFonts w:hint="eastAsia" w:ascii="宋体" w:hAnsi="宋体" w:cs="宋体"/>
          <w:color w:val="000000"/>
          <w:sz w:val="28"/>
          <w:szCs w:val="28"/>
        </w:rPr>
        <w:t xml:space="preserve">    ②服务态度（职工反映情况）；</w:t>
      </w:r>
    </w:p>
    <w:p>
      <w:pPr>
        <w:spacing w:line="520" w:lineRule="exact"/>
        <w:jc w:val="left"/>
        <w:rPr>
          <w:rFonts w:ascii="宋体" w:hAnsi="宋体" w:cs="宋体"/>
          <w:color w:val="000000"/>
          <w:sz w:val="28"/>
          <w:szCs w:val="28"/>
        </w:rPr>
      </w:pPr>
      <w:r>
        <w:rPr>
          <w:rFonts w:hint="eastAsia" w:ascii="宋体" w:hAnsi="宋体" w:cs="宋体"/>
          <w:color w:val="000000"/>
          <w:sz w:val="28"/>
          <w:szCs w:val="28"/>
        </w:rPr>
        <w:t xml:space="preserve">    ③食品质量、价格、数量情况；</w:t>
      </w:r>
    </w:p>
    <w:p>
      <w:pPr>
        <w:spacing w:line="520" w:lineRule="exact"/>
        <w:jc w:val="left"/>
        <w:rPr>
          <w:rFonts w:ascii="宋体" w:hAnsi="宋体" w:cs="宋体"/>
          <w:color w:val="000000"/>
          <w:sz w:val="28"/>
          <w:szCs w:val="28"/>
        </w:rPr>
      </w:pPr>
      <w:r>
        <w:rPr>
          <w:rFonts w:hint="eastAsia" w:ascii="宋体" w:hAnsi="宋体" w:cs="宋体"/>
          <w:color w:val="000000"/>
          <w:sz w:val="28"/>
          <w:szCs w:val="28"/>
        </w:rPr>
        <w:t xml:space="preserve">    ④卫生执行情况；</w:t>
      </w:r>
    </w:p>
    <w:p>
      <w:pPr>
        <w:rPr>
          <w:rFonts w:ascii="宋体" w:hAnsi="宋体" w:cs="宋体"/>
          <w:sz w:val="28"/>
          <w:szCs w:val="28"/>
        </w:rPr>
      </w:pPr>
      <w:r>
        <w:rPr>
          <w:rFonts w:hint="eastAsia" w:ascii="宋体" w:hAnsi="宋体" w:cs="宋体"/>
          <w:color w:val="000000"/>
          <w:sz w:val="28"/>
          <w:szCs w:val="28"/>
        </w:rPr>
        <w:t xml:space="preserve">    ⑤承若落实情况。</w:t>
      </w:r>
    </w:p>
    <w:p>
      <w:pPr>
        <w:spacing w:line="520" w:lineRule="exact"/>
        <w:jc w:val="left"/>
        <w:rPr>
          <w:rFonts w:ascii="宋体" w:hAnsi="宋体" w:cs="宋体"/>
          <w:bCs/>
          <w:color w:val="000000"/>
          <w:sz w:val="28"/>
          <w:szCs w:val="28"/>
        </w:rPr>
      </w:pPr>
      <w:r>
        <w:rPr>
          <w:rFonts w:hint="eastAsia" w:ascii="宋体" w:hAnsi="宋体" w:cs="宋体"/>
          <w:bCs/>
          <w:color w:val="000000"/>
          <w:sz w:val="28"/>
          <w:szCs w:val="28"/>
        </w:rPr>
        <w:t xml:space="preserve">    二、承包经营合同的主要内容</w:t>
      </w:r>
    </w:p>
    <w:p>
      <w:pPr>
        <w:rPr>
          <w:rFonts w:ascii="宋体" w:hAnsi="宋体" w:cs="宋体"/>
          <w:sz w:val="28"/>
          <w:szCs w:val="28"/>
        </w:rPr>
      </w:pPr>
      <w:r>
        <w:rPr>
          <w:rFonts w:hint="eastAsia" w:ascii="宋体" w:hAnsi="宋体" w:cs="宋体"/>
          <w:sz w:val="28"/>
          <w:szCs w:val="28"/>
        </w:rPr>
        <w:t xml:space="preserve">    1、经营范围：生活区小食堂主要担负着公司公寓职工及不当班职工的餐饮服务，主要满足供应甲方非当班职工三餐和晚班下班职工的夜宵; 可兼营小炒、风味小吃，零售糕点、饮料等食品和生活日用品，及其它方便职工生活的服务。</w:t>
      </w:r>
      <w:r>
        <w:rPr>
          <w:rFonts w:hint="eastAsia" w:ascii="宋体" w:hAnsi="宋体" w:cs="宋体"/>
          <w:sz w:val="28"/>
          <w:szCs w:val="28"/>
        </w:rPr>
        <w:br w:type="textWrapping"/>
      </w:r>
      <w:r>
        <w:rPr>
          <w:rFonts w:hint="eastAsia" w:ascii="宋体" w:hAnsi="宋体" w:cs="宋体"/>
          <w:sz w:val="28"/>
          <w:szCs w:val="28"/>
        </w:rPr>
        <w:t xml:space="preserve">    2、经营要求：生活区小食堂主要经营对象是我司员工及家属；在保证餐点卫生、质量、数量前提下进行经营活动。员工可使用食堂消费卡刷卡消费。</w:t>
      </w:r>
      <w:r>
        <w:rPr>
          <w:rFonts w:hint="eastAsia" w:ascii="宋体" w:hAnsi="宋体" w:cs="宋体"/>
          <w:sz w:val="28"/>
          <w:szCs w:val="28"/>
        </w:rPr>
        <w:br w:type="textWrapping"/>
      </w:r>
      <w:r>
        <w:rPr>
          <w:rFonts w:hint="eastAsia" w:ascii="宋体" w:hAnsi="宋体" w:cs="宋体"/>
          <w:sz w:val="28"/>
          <w:szCs w:val="28"/>
        </w:rPr>
        <w:t>承包人也可以提供自己特色经营方案供招标人选择。</w:t>
      </w:r>
      <w:r>
        <w:rPr>
          <w:rFonts w:hint="eastAsia" w:ascii="宋体" w:hAnsi="宋体" w:cs="宋体"/>
          <w:sz w:val="28"/>
          <w:szCs w:val="28"/>
        </w:rPr>
        <w:br w:type="textWrapping"/>
      </w:r>
      <w:r>
        <w:rPr>
          <w:rFonts w:hint="eastAsia" w:ascii="宋体" w:hAnsi="宋体" w:cs="宋体"/>
          <w:sz w:val="28"/>
          <w:szCs w:val="28"/>
        </w:rPr>
        <w:t xml:space="preserve">    3、招标人为承包人提供餐厅、厨房等必备场地，对招标人提供的建筑物，承包人要严格管理、妥善保管使用。承包人每月要向招标人缴纳场地使用费（2200元/月，第二年还需递增5%）在每月财务结算时，承包人要以转账或现金形式向招标人缴纳该费用。承包期满，设备应确保完好归还，若有损坏，照价赔偿。</w:t>
      </w:r>
      <w:r>
        <w:rPr>
          <w:rFonts w:hint="eastAsia" w:ascii="宋体" w:hAnsi="宋体" w:cs="宋体"/>
          <w:sz w:val="28"/>
          <w:szCs w:val="28"/>
        </w:rPr>
        <w:br w:type="textWrapping"/>
      </w:r>
      <w:r>
        <w:rPr>
          <w:rFonts w:hint="eastAsia" w:ascii="宋体" w:hAnsi="宋体" w:cs="宋体"/>
          <w:sz w:val="28"/>
          <w:szCs w:val="28"/>
        </w:rPr>
        <w:t xml:space="preserve">    4、承包人必须确保所采购粮油、蔬菜、调味品等原材料符合国家卫生标准，大宗食品采购均要求从合格供应商、厂家及正规渠道进货，并保留采购凭证接受招标人的监督检查。</w:t>
      </w:r>
      <w:r>
        <w:rPr>
          <w:rFonts w:hint="eastAsia" w:ascii="宋体" w:hAnsi="宋体" w:cs="宋体"/>
          <w:sz w:val="28"/>
          <w:szCs w:val="28"/>
        </w:rPr>
        <w:br w:type="textWrapping"/>
      </w:r>
      <w:r>
        <w:rPr>
          <w:rFonts w:hint="eastAsia" w:ascii="宋体" w:hAnsi="宋体" w:cs="宋体"/>
          <w:sz w:val="28"/>
          <w:szCs w:val="28"/>
        </w:rPr>
        <w:t xml:space="preserve">    5、每月最后一天为餐卡费用结算日，根据小食堂刷卡机系统报表的相关数据进行结算。招标人在收到承包人税务发票后，以转帐方式将结算额支付给承包人，发票税由承包人负责。</w:t>
      </w:r>
      <w:r>
        <w:rPr>
          <w:rFonts w:hint="eastAsia" w:ascii="宋体" w:hAnsi="宋体" w:cs="宋体"/>
          <w:sz w:val="28"/>
          <w:szCs w:val="28"/>
        </w:rPr>
        <w:br w:type="textWrapping"/>
      </w:r>
      <w:r>
        <w:rPr>
          <w:rFonts w:hint="eastAsia" w:ascii="宋体" w:hAnsi="宋体" w:cs="宋体"/>
          <w:sz w:val="28"/>
          <w:szCs w:val="28"/>
        </w:rPr>
        <w:t xml:space="preserve">    6、就餐等消费可采用刷卡制，承包人在经营期间由甲方配备专用餐卡刷卡机系统给乙方使用，乙方需妥善维护，所发生的维护费用由乙方承担。 </w:t>
      </w:r>
      <w:r>
        <w:rPr>
          <w:rFonts w:hint="eastAsia" w:ascii="宋体" w:hAnsi="宋体" w:cs="宋体"/>
          <w:sz w:val="28"/>
          <w:szCs w:val="28"/>
        </w:rPr>
        <w:br w:type="textWrapping"/>
      </w:r>
      <w:r>
        <w:rPr>
          <w:rFonts w:hint="eastAsia" w:ascii="宋体" w:hAnsi="宋体" w:cs="宋体"/>
          <w:sz w:val="28"/>
          <w:szCs w:val="28"/>
        </w:rPr>
        <w:t xml:space="preserve">     </w:t>
      </w:r>
      <w:r>
        <w:rPr>
          <w:rFonts w:hint="eastAsia" w:ascii="宋体" w:hAnsi="宋体" w:cs="宋体"/>
          <w:sz w:val="28"/>
          <w:szCs w:val="28"/>
          <w:highlight w:val="yellow"/>
        </w:rPr>
        <w:t>7、承包人经营所发生的水、电费甲方每月承担1700元，超出部分由承包方每月向招标人缴纳，水费单价：2.857元/吨，电费单价：0.636元/度。如国家对水电价格进行调整，则水电单价也相应的调整。承包人所使用的液化气燃料费用自行承担。</w:t>
      </w:r>
      <w:r>
        <w:rPr>
          <w:rFonts w:hint="eastAsia" w:ascii="宋体" w:hAnsi="宋体" w:cs="宋体"/>
          <w:sz w:val="28"/>
          <w:szCs w:val="28"/>
          <w:highlight w:val="yellow"/>
        </w:rPr>
        <w:br w:type="textWrapping"/>
      </w:r>
      <w:r>
        <w:rPr>
          <w:rFonts w:hint="eastAsia" w:ascii="宋体" w:hAnsi="宋体" w:cs="宋体"/>
          <w:sz w:val="28"/>
          <w:szCs w:val="28"/>
        </w:rPr>
        <w:t xml:space="preserve">    8、承包人必须遵守招标人公寓的有关规章制度和食堂岗位职责，确保小食堂按时正常营业。对可能发生无法保证按时营业的突发事件，应制定相应的应急预案并及时启动应急预案，保障职工就餐等需求。</w:t>
      </w:r>
    </w:p>
    <w:p>
      <w:pPr>
        <w:rPr>
          <w:rFonts w:ascii="宋体" w:hAnsi="宋体" w:cs="宋体"/>
          <w:sz w:val="28"/>
          <w:szCs w:val="28"/>
        </w:rPr>
      </w:pPr>
      <w:r>
        <w:rPr>
          <w:rFonts w:hint="eastAsia" w:ascii="宋体" w:hAnsi="宋体" w:cs="宋体"/>
          <w:sz w:val="28"/>
          <w:szCs w:val="28"/>
        </w:rPr>
        <w:t xml:space="preserve">    9、参选人中标后，要与比选人签定食品安全责任书。</w:t>
      </w:r>
    </w:p>
    <w:p>
      <w:pPr>
        <w:rPr>
          <w:rFonts w:ascii="宋体" w:hAnsi="宋体" w:cs="宋体"/>
          <w:sz w:val="28"/>
          <w:szCs w:val="28"/>
        </w:rPr>
      </w:pPr>
      <w:r>
        <w:rPr>
          <w:rFonts w:hint="eastAsia" w:ascii="宋体" w:hAnsi="宋体" w:cs="宋体"/>
          <w:sz w:val="28"/>
          <w:szCs w:val="28"/>
        </w:rPr>
        <w:t xml:space="preserve"> （二）资产交接及经营 </w:t>
      </w:r>
    </w:p>
    <w:p>
      <w:pPr>
        <w:rPr>
          <w:rFonts w:ascii="宋体" w:hAnsi="宋体" w:cs="宋体"/>
          <w:sz w:val="28"/>
          <w:szCs w:val="28"/>
        </w:rPr>
      </w:pPr>
      <w:r>
        <w:rPr>
          <w:rFonts w:hint="eastAsia" w:ascii="宋体" w:hAnsi="宋体" w:cs="宋体"/>
          <w:sz w:val="28"/>
          <w:szCs w:val="28"/>
        </w:rPr>
        <w:t xml:space="preserve">   1、甲方为乙方经营提供生活区小食堂位于福清市新厝镇福建省东南电化股份有限公司公寓内。   </w:t>
      </w:r>
    </w:p>
    <w:p>
      <w:pPr>
        <w:rPr>
          <w:rFonts w:ascii="宋体" w:hAnsi="宋体" w:cs="宋体"/>
          <w:sz w:val="28"/>
          <w:szCs w:val="28"/>
        </w:rPr>
      </w:pPr>
      <w:r>
        <w:rPr>
          <w:rFonts w:hint="eastAsia" w:ascii="宋体" w:hAnsi="宋体" w:cs="宋体"/>
          <w:sz w:val="28"/>
          <w:szCs w:val="28"/>
        </w:rPr>
        <w:t xml:space="preserve">   2、乙方承包经营期间内不得擅自以任何形式处置承包经营场所及其中的固定资产，对所提供的建筑物不得擅自改变结构，确有需要改变时，需报甲方审批。若违反，甲方有权要求乙方恢复原状并支付违约金。</w:t>
      </w:r>
    </w:p>
    <w:p>
      <w:pPr>
        <w:rPr>
          <w:rFonts w:ascii="宋体" w:hAnsi="宋体" w:cs="宋体"/>
          <w:sz w:val="28"/>
          <w:szCs w:val="28"/>
        </w:rPr>
      </w:pPr>
      <w:r>
        <w:rPr>
          <w:rFonts w:hint="eastAsia" w:ascii="宋体" w:hAnsi="宋体" w:cs="宋体"/>
          <w:sz w:val="28"/>
          <w:szCs w:val="28"/>
        </w:rPr>
        <w:t xml:space="preserve"> （三）承包经营指标及结算</w:t>
      </w:r>
    </w:p>
    <w:p>
      <w:pPr>
        <w:rPr>
          <w:rFonts w:ascii="宋体" w:hAnsi="宋体" w:cs="宋体"/>
          <w:sz w:val="28"/>
          <w:szCs w:val="28"/>
        </w:rPr>
      </w:pPr>
      <w:r>
        <w:rPr>
          <w:rFonts w:hint="eastAsia" w:ascii="宋体" w:hAnsi="宋体" w:cs="宋体"/>
          <w:sz w:val="28"/>
          <w:szCs w:val="28"/>
        </w:rPr>
        <w:t xml:space="preserve">   1、乙方在承包期内自主经营、自负盈亏、独立核算。乙方厂区生活区小食堂内务甲方视具体情况给予工作指导，为乙方经营活动提供工作方便。</w:t>
      </w:r>
    </w:p>
    <w:p>
      <w:pPr>
        <w:rPr>
          <w:rFonts w:ascii="宋体" w:hAnsi="宋体" w:cs="宋体"/>
          <w:sz w:val="28"/>
          <w:szCs w:val="28"/>
        </w:rPr>
      </w:pPr>
      <w:r>
        <w:rPr>
          <w:rFonts w:hint="eastAsia" w:ascii="宋体" w:hAnsi="宋体" w:cs="宋体"/>
          <w:sz w:val="28"/>
          <w:szCs w:val="28"/>
        </w:rPr>
        <w:t xml:space="preserve">   2、甲方有权在任何时间对生活区小食堂经营活动进行指导和检查。甲方有权对乙方的营业状况、饭菜定价、食品质量卫生、固定资产等进行监控。一经发现问题，乙方应立即处理甲方提交的投诉并及时整改。</w:t>
      </w:r>
    </w:p>
    <w:p>
      <w:pPr>
        <w:rPr>
          <w:rFonts w:ascii="宋体" w:hAnsi="宋体" w:cs="宋体"/>
          <w:sz w:val="28"/>
          <w:szCs w:val="28"/>
        </w:rPr>
      </w:pPr>
      <w:r>
        <w:rPr>
          <w:rFonts w:hint="eastAsia" w:ascii="宋体" w:hAnsi="宋体" w:cs="宋体"/>
          <w:sz w:val="28"/>
          <w:szCs w:val="28"/>
        </w:rPr>
        <w:t xml:space="preserve">   3、乙方承包利润额度以食品采购价毛利不高于20%为饭菜售价。</w:t>
      </w:r>
    </w:p>
    <w:p>
      <w:pPr>
        <w:rPr>
          <w:rFonts w:ascii="宋体" w:hAnsi="宋体" w:cs="宋体"/>
          <w:sz w:val="28"/>
          <w:szCs w:val="28"/>
        </w:rPr>
      </w:pPr>
      <w:r>
        <w:rPr>
          <w:rFonts w:hint="eastAsia" w:ascii="宋体" w:hAnsi="宋体" w:cs="宋体"/>
          <w:sz w:val="28"/>
          <w:szCs w:val="28"/>
        </w:rPr>
        <w:t xml:space="preserve">   4、 每月最后一天为用餐费用结算日，由乙方向甲方提供《食堂月报表》，并根据食堂收银系统的相关数据进行结算。甲方在收到承包人3%增值税专用发票后，以转帐方式将结算额支付给乙方，发票税由乙方负责。</w:t>
      </w:r>
    </w:p>
    <w:p>
      <w:pPr>
        <w:rPr>
          <w:rFonts w:ascii="宋体" w:hAnsi="宋体" w:cs="宋体"/>
          <w:sz w:val="28"/>
          <w:szCs w:val="28"/>
        </w:rPr>
      </w:pPr>
      <w:r>
        <w:rPr>
          <w:rFonts w:hint="eastAsia" w:ascii="宋体" w:hAnsi="宋体" w:cs="宋体"/>
          <w:sz w:val="28"/>
          <w:szCs w:val="28"/>
        </w:rPr>
        <w:t xml:space="preserve"> （四）承包经营相关条件</w:t>
      </w:r>
    </w:p>
    <w:p>
      <w:pPr>
        <w:rPr>
          <w:rFonts w:ascii="宋体" w:hAnsi="宋体" w:cs="宋体"/>
          <w:sz w:val="28"/>
          <w:szCs w:val="28"/>
        </w:rPr>
      </w:pPr>
      <w:r>
        <w:rPr>
          <w:rFonts w:hint="eastAsia" w:ascii="宋体" w:hAnsi="宋体" w:cs="宋体"/>
          <w:sz w:val="28"/>
          <w:szCs w:val="28"/>
        </w:rPr>
        <w:t xml:space="preserve">   1、乙方应招标文件要求，在接到承包经营通知15天内向甲方财务部门一次性交齐质押金1万元（壹万元整）。承包期满后，甲方对前期投入的各项资产进行清点核对无误，并乙方没有发生违反协议条款情况，甲方于协议期满后十个工作日内，一次性无息返还乙方缴纳的承包经营质押金。</w:t>
      </w:r>
    </w:p>
    <w:p>
      <w:pPr>
        <w:rPr>
          <w:rFonts w:ascii="宋体" w:hAnsi="宋体" w:cs="宋体"/>
          <w:sz w:val="28"/>
          <w:szCs w:val="28"/>
        </w:rPr>
      </w:pPr>
      <w:r>
        <w:rPr>
          <w:rFonts w:hint="eastAsia" w:ascii="宋体" w:hAnsi="宋体" w:cs="宋体"/>
          <w:sz w:val="28"/>
          <w:szCs w:val="28"/>
        </w:rPr>
        <w:t xml:space="preserve">   2、由甲方配备专用销售刷卡机给乙方使用，乙方需妥善维护，所发生的维护费用由乙方承担。</w:t>
      </w:r>
    </w:p>
    <w:p>
      <w:pPr>
        <w:rPr>
          <w:rFonts w:ascii="宋体" w:hAnsi="宋体" w:cs="宋体"/>
          <w:sz w:val="28"/>
          <w:szCs w:val="28"/>
        </w:rPr>
      </w:pPr>
      <w:r>
        <w:rPr>
          <w:rFonts w:hint="eastAsia" w:ascii="宋体" w:hAnsi="宋体" w:cs="宋体"/>
          <w:sz w:val="28"/>
          <w:szCs w:val="28"/>
        </w:rPr>
        <w:t xml:space="preserve">   3、严禁乙方在生活区小食堂区域内进行非法经营活动、不得利用甲方场地设施，进行与合同约定无关的经营活动。</w:t>
      </w:r>
    </w:p>
    <w:p>
      <w:pPr>
        <w:rPr>
          <w:rFonts w:ascii="宋体" w:hAnsi="宋体" w:cs="宋体"/>
          <w:sz w:val="28"/>
          <w:szCs w:val="28"/>
        </w:rPr>
      </w:pPr>
      <w:r>
        <w:rPr>
          <w:rFonts w:hint="eastAsia" w:ascii="宋体" w:hAnsi="宋体" w:cs="宋体"/>
          <w:sz w:val="28"/>
          <w:szCs w:val="28"/>
        </w:rPr>
        <w:t xml:space="preserve"> （五）质量、卫生、安全、劳动保护</w:t>
      </w:r>
    </w:p>
    <w:p>
      <w:pPr>
        <w:rPr>
          <w:rFonts w:ascii="宋体" w:hAnsi="宋体" w:cs="宋体"/>
          <w:sz w:val="28"/>
          <w:szCs w:val="28"/>
        </w:rPr>
      </w:pPr>
      <w:r>
        <w:rPr>
          <w:rFonts w:hint="eastAsia" w:ascii="宋体" w:hAnsi="宋体" w:cs="宋体"/>
          <w:sz w:val="28"/>
          <w:szCs w:val="28"/>
        </w:rPr>
        <w:t xml:space="preserve">    乙方必须严格遵守安全、环境、食品卫生的法律法规，必须严格遵守甲方有关规章制度和生活区小食堂岗位职责，将制订的相关安全管理制度等悬挂于生活区小食堂明显位置，并认真执行。同时对所属人员进行经常性的职业道德、食品安全卫生、安全规章等安全知识培训，采取有效措施做好各类事故预防工作。合同期内，食堂安全、卫生、环境由乙方负责，如因乙方责任发生火灾、食物中毒、环境污染、安全等事故，所有损失由乙方承担。</w:t>
      </w:r>
    </w:p>
    <w:p>
      <w:pPr>
        <w:rPr>
          <w:rFonts w:ascii="宋体" w:hAnsi="宋体" w:cs="宋体"/>
          <w:sz w:val="28"/>
          <w:szCs w:val="28"/>
        </w:rPr>
      </w:pPr>
      <w:r>
        <w:rPr>
          <w:rFonts w:hint="eastAsia" w:ascii="宋体" w:hAnsi="宋体" w:cs="宋体"/>
          <w:sz w:val="28"/>
          <w:szCs w:val="28"/>
        </w:rPr>
        <w:t xml:space="preserve">   1、乙方应时刻加强食品卫生、生活区小食堂外部包干区现场卫生及安全管理工作。乙方应承诺采购的食品原材料符合工商、卫生部门规定的标准，渠道可供甲方查询。甲方有权要求乙方提供其食品原材料的来源根据，并作相应的跟踪。乙方应做好食品留样、台帐和动物检疫证登记和生、熟食品分开工作。如遇食物中毒事件，经有关部门调查确属乙方原因，由乙方承担全部责任。如因乙方管理不到位，发生以下食品卫生和环境卫生情况，甲方将给予相应处罚。</w:t>
      </w:r>
    </w:p>
    <w:p>
      <w:pPr>
        <w:rPr>
          <w:rFonts w:ascii="宋体" w:hAnsi="宋体" w:cs="宋体"/>
          <w:sz w:val="28"/>
          <w:szCs w:val="28"/>
        </w:rPr>
      </w:pPr>
      <w:r>
        <w:rPr>
          <w:rFonts w:hint="eastAsia" w:ascii="宋体" w:hAnsi="宋体" w:cs="宋体"/>
          <w:sz w:val="28"/>
          <w:szCs w:val="28"/>
        </w:rPr>
        <w:t xml:space="preserve">   （1）发现出售变质饭菜、外购的“三无”食品，每次罚500元；饭菜中混有杂质（不洁品、苍蝇、昆虫等），每次罚500元。</w:t>
      </w:r>
    </w:p>
    <w:p>
      <w:pPr>
        <w:rPr>
          <w:rFonts w:ascii="宋体" w:hAnsi="宋体" w:cs="宋体"/>
          <w:sz w:val="28"/>
          <w:szCs w:val="28"/>
        </w:rPr>
      </w:pPr>
      <w:r>
        <w:rPr>
          <w:rFonts w:hint="eastAsia" w:ascii="宋体" w:hAnsi="宋体" w:cs="宋体"/>
          <w:sz w:val="28"/>
          <w:szCs w:val="28"/>
        </w:rPr>
        <w:t xml:space="preserve">   （2）保证生活区小食堂使用正规企业生产的桶装食用油烹饪，发现使用来历不明、未密封的散装油、地沟油，一经发现，甲方有权立即解除合同，并追究相应法律和经济责任。</w:t>
      </w:r>
    </w:p>
    <w:p>
      <w:pPr>
        <w:rPr>
          <w:rFonts w:ascii="宋体" w:hAnsi="宋体" w:cs="宋体"/>
          <w:sz w:val="28"/>
          <w:szCs w:val="28"/>
        </w:rPr>
      </w:pPr>
      <w:r>
        <w:rPr>
          <w:rFonts w:hint="eastAsia" w:ascii="宋体" w:hAnsi="宋体" w:cs="宋体"/>
          <w:sz w:val="28"/>
          <w:szCs w:val="28"/>
        </w:rPr>
        <w:t xml:space="preserve">   （3）发现现场砧板、容器、冰柜、仓库等处由生、熟食品混装或操作的，每次罚100元。食品容器、仓库箱柜、送餐车辆等处不清洁或堆放杂物、遗留蟑螂屎等，每次罚100元。</w:t>
      </w:r>
    </w:p>
    <w:p>
      <w:pPr>
        <w:rPr>
          <w:rFonts w:ascii="宋体" w:hAnsi="宋体" w:cs="宋体"/>
          <w:sz w:val="28"/>
          <w:szCs w:val="28"/>
        </w:rPr>
      </w:pPr>
      <w:r>
        <w:rPr>
          <w:rFonts w:hint="eastAsia" w:ascii="宋体" w:hAnsi="宋体" w:cs="宋体"/>
          <w:sz w:val="28"/>
          <w:szCs w:val="28"/>
        </w:rPr>
        <w:t xml:space="preserve">   （4）生活区小食堂区域日常产生的垃圾污物应实现袋装、封口，并按甲方指定地点放置，及时清运出厂区。发现未按规定办理的，每次罚100-500元。</w:t>
      </w:r>
    </w:p>
    <w:p>
      <w:pPr>
        <w:rPr>
          <w:rFonts w:ascii="宋体" w:hAnsi="宋体" w:cs="宋体"/>
          <w:sz w:val="28"/>
          <w:szCs w:val="28"/>
        </w:rPr>
      </w:pPr>
      <w:r>
        <w:rPr>
          <w:rFonts w:hint="eastAsia" w:ascii="宋体" w:hAnsi="宋体" w:cs="宋体"/>
          <w:sz w:val="28"/>
          <w:szCs w:val="28"/>
        </w:rPr>
        <w:t xml:space="preserve">    以上如产生严重后果，根据发生情况从重处罚。</w:t>
      </w:r>
    </w:p>
    <w:p>
      <w:pPr>
        <w:rPr>
          <w:rFonts w:ascii="宋体" w:hAnsi="宋体" w:cs="宋体"/>
          <w:sz w:val="28"/>
          <w:szCs w:val="28"/>
        </w:rPr>
      </w:pPr>
      <w:r>
        <w:rPr>
          <w:rFonts w:hint="eastAsia" w:ascii="宋体" w:hAnsi="宋体" w:cs="宋体"/>
          <w:sz w:val="28"/>
          <w:szCs w:val="28"/>
        </w:rPr>
        <w:t xml:space="preserve">   2、乙方所有人员必须遵守甲方有关规章制度和食堂岗位职责，确保生活区小食堂按时正常供餐。对可能发生无法保证按时供应伙食的突发事件，应制定相应的应急预案并及时启动应急预案，若乙方未能按时供餐而导致甲方职工就餐受到较大影响(不可抗力除外)，每次罚3000元。由于乙方原因造成食堂无法正常经营，乙方承担由此产生的一切后果，甲方有权无条件终止合同。</w:t>
      </w:r>
    </w:p>
    <w:p>
      <w:pPr>
        <w:rPr>
          <w:rFonts w:ascii="宋体" w:hAnsi="宋体" w:cs="宋体"/>
          <w:sz w:val="28"/>
          <w:szCs w:val="28"/>
        </w:rPr>
      </w:pPr>
      <w:r>
        <w:rPr>
          <w:rFonts w:hint="eastAsia" w:ascii="宋体" w:hAnsi="宋体" w:cs="宋体"/>
          <w:sz w:val="28"/>
          <w:szCs w:val="28"/>
        </w:rPr>
        <w:t xml:space="preserve">   3、生活区小食堂工作人员应规范标准着装，提供文明卫生的服务。发现乙方工作人员上岗未穿工作服，每人次罚50元；发现食堂及乙方宿舍卫生脏乱差，每次罚100元。</w:t>
      </w:r>
    </w:p>
    <w:p>
      <w:pPr>
        <w:rPr>
          <w:rFonts w:ascii="宋体" w:hAnsi="宋体" w:cs="宋体"/>
          <w:sz w:val="28"/>
          <w:szCs w:val="28"/>
        </w:rPr>
      </w:pPr>
      <w:r>
        <w:rPr>
          <w:rFonts w:hint="eastAsia" w:ascii="宋体" w:hAnsi="宋体" w:cs="宋体"/>
          <w:sz w:val="28"/>
          <w:szCs w:val="28"/>
        </w:rPr>
        <w:t xml:space="preserve">   4、甲方有权对乙方安全设施和设备、器具安全卫生等情况进行安全监督检查，如乙方未达到标准或出现不合格项，甲方有权要求乙方进行整改和完善。逾期未整改的，甲方有权对乙方进行经济处罚500元／次。</w:t>
      </w:r>
    </w:p>
    <w:p>
      <w:pPr>
        <w:rPr>
          <w:rFonts w:ascii="宋体" w:hAnsi="宋体" w:cs="宋体"/>
          <w:sz w:val="28"/>
          <w:szCs w:val="28"/>
        </w:rPr>
      </w:pPr>
      <w:r>
        <w:rPr>
          <w:rFonts w:hint="eastAsia" w:ascii="宋体" w:hAnsi="宋体" w:cs="宋体"/>
          <w:sz w:val="28"/>
          <w:szCs w:val="28"/>
        </w:rPr>
        <w:t xml:space="preserve">   5、甲方根据HSE的有关安全管理规定，对乙方进行全面的安全教育培训。认真遵守甲方安全生产的相关管理制度。如因乙方管理未到位，发生以下安全隐患和节能浪费的，甲方将给予相应处罚。</w:t>
      </w:r>
    </w:p>
    <w:p>
      <w:pPr>
        <w:rPr>
          <w:rFonts w:ascii="宋体" w:hAnsi="宋体" w:cs="宋体"/>
          <w:sz w:val="28"/>
          <w:szCs w:val="28"/>
        </w:rPr>
      </w:pPr>
      <w:r>
        <w:rPr>
          <w:rFonts w:hint="eastAsia" w:ascii="宋体" w:hAnsi="宋体" w:cs="宋体"/>
          <w:sz w:val="28"/>
          <w:szCs w:val="28"/>
        </w:rPr>
        <w:t xml:space="preserve">   （1）发现生活区小食堂电器设备、配电表盘周边乱堆放及存在安全隐患的，每次罚100元。</w:t>
      </w:r>
    </w:p>
    <w:p>
      <w:pPr>
        <w:rPr>
          <w:rFonts w:ascii="宋体" w:hAnsi="宋体" w:cs="宋体"/>
          <w:sz w:val="28"/>
          <w:szCs w:val="28"/>
        </w:rPr>
      </w:pPr>
      <w:r>
        <w:rPr>
          <w:rFonts w:hint="eastAsia" w:ascii="宋体" w:hAnsi="宋体" w:cs="宋体"/>
          <w:sz w:val="28"/>
          <w:szCs w:val="28"/>
        </w:rPr>
        <w:t xml:space="preserve">   （2）发现生活区小食堂长明灯、长流水等，每次罚100-500元。</w:t>
      </w:r>
    </w:p>
    <w:p>
      <w:pPr>
        <w:rPr>
          <w:rFonts w:ascii="宋体" w:hAnsi="宋体" w:cs="宋体"/>
          <w:sz w:val="28"/>
          <w:szCs w:val="28"/>
        </w:rPr>
      </w:pPr>
      <w:r>
        <w:rPr>
          <w:rFonts w:hint="eastAsia" w:ascii="宋体" w:hAnsi="宋体" w:cs="宋体"/>
          <w:sz w:val="28"/>
          <w:szCs w:val="28"/>
        </w:rPr>
        <w:t xml:space="preserve">   （3）为保证生活区小食堂的安全，避免发生火灾爆炸等事故，乙方必须做到以下几点：  </w:t>
      </w:r>
    </w:p>
    <w:p>
      <w:pPr>
        <w:rPr>
          <w:rFonts w:ascii="宋体" w:hAnsi="宋体" w:cs="宋体"/>
          <w:sz w:val="28"/>
          <w:szCs w:val="28"/>
        </w:rPr>
      </w:pPr>
      <w:r>
        <w:rPr>
          <w:rFonts w:hint="eastAsia" w:ascii="宋体" w:hAnsi="宋体" w:cs="宋体"/>
          <w:sz w:val="28"/>
          <w:szCs w:val="28"/>
        </w:rPr>
        <w:t xml:space="preserve">    一、是保证生活区小食堂内燃气设施（包括燃气管路、阀门、灶具等）的安全使用，做好日常维护保养和气密性的检测，发现漏气现象立即查明原因并修复，确保燃气设施经常处于严密和完好状态。  </w:t>
      </w:r>
    </w:p>
    <w:p>
      <w:pPr>
        <w:rPr>
          <w:rFonts w:ascii="宋体" w:hAnsi="宋体" w:cs="宋体"/>
          <w:sz w:val="28"/>
          <w:szCs w:val="28"/>
        </w:rPr>
      </w:pPr>
      <w:r>
        <w:rPr>
          <w:rFonts w:hint="eastAsia" w:ascii="宋体" w:hAnsi="宋体" w:cs="宋体"/>
          <w:sz w:val="28"/>
          <w:szCs w:val="28"/>
        </w:rPr>
        <w:t xml:space="preserve">    二、是食堂内严禁存放一切易燃易爆危险化学品等。  </w:t>
      </w:r>
    </w:p>
    <w:p>
      <w:pPr>
        <w:rPr>
          <w:rFonts w:ascii="宋体" w:hAnsi="宋体" w:cs="宋体"/>
          <w:sz w:val="28"/>
          <w:szCs w:val="28"/>
        </w:rPr>
      </w:pPr>
      <w:r>
        <w:rPr>
          <w:rFonts w:hint="eastAsia" w:ascii="宋体" w:hAnsi="宋体" w:cs="宋体"/>
          <w:sz w:val="28"/>
          <w:szCs w:val="28"/>
        </w:rPr>
        <w:t xml:space="preserve">    三、是乙方所用电器设备设施必须有可靠的接地或接零装置，严禁私拉乱扯电源线路或违章用电。</w:t>
      </w:r>
    </w:p>
    <w:p>
      <w:pPr>
        <w:rPr>
          <w:rFonts w:ascii="宋体" w:hAnsi="宋体" w:cs="宋体"/>
          <w:sz w:val="28"/>
          <w:szCs w:val="28"/>
        </w:rPr>
      </w:pPr>
      <w:r>
        <w:rPr>
          <w:rFonts w:hint="eastAsia" w:ascii="宋体" w:hAnsi="宋体" w:cs="宋体"/>
          <w:sz w:val="28"/>
          <w:szCs w:val="28"/>
        </w:rPr>
        <w:t xml:space="preserve">    对于乙方安全管理不善，发生燃气泄漏、违章用电、私自动火检修等引起火灾、爆炸事故，造成甲方财产损失和人员伤亡事故，乙方负责承担全部责任，所产生的一切费用均由乙方承担。</w:t>
      </w:r>
    </w:p>
    <w:p>
      <w:pPr>
        <w:rPr>
          <w:rFonts w:ascii="宋体" w:hAnsi="宋体" w:cs="宋体"/>
          <w:sz w:val="28"/>
          <w:szCs w:val="28"/>
        </w:rPr>
      </w:pPr>
      <w:r>
        <w:rPr>
          <w:rFonts w:hint="eastAsia" w:ascii="宋体" w:hAnsi="宋体" w:cs="宋体"/>
          <w:sz w:val="28"/>
          <w:szCs w:val="28"/>
        </w:rPr>
        <w:t xml:space="preserve">   （4）乙方工作人员均应持健康证上岗，新招人员必须在15日内办好健康证，并不定期接受甲方抽查，相关费用由乙方承担。发现体检不合格者，即给予每人次罚500元；并责令乙方立即辞退。发现聘用未经体检人员上岗，每人次罚500元。</w:t>
      </w:r>
    </w:p>
    <w:p>
      <w:pPr>
        <w:rPr>
          <w:rFonts w:ascii="宋体" w:hAnsi="宋体" w:cs="宋体"/>
          <w:sz w:val="28"/>
          <w:szCs w:val="28"/>
        </w:rPr>
      </w:pPr>
      <w:r>
        <w:rPr>
          <w:rFonts w:hint="eastAsia" w:ascii="宋体" w:hAnsi="宋体" w:cs="宋体"/>
          <w:sz w:val="28"/>
          <w:szCs w:val="28"/>
        </w:rPr>
        <w:t xml:space="preserve">   （5）乙方应完善生活区小食堂管理信息反馈处理渠道，及时受理现场质量投诉或意见反馈，做到谦虚、诚恳、迅捷、不扯皮、不推诿。因乙方未能准时供餐或供餐卫生、质量达不到标准，经查实是食堂过错的，每次罚100-300元或追究乙方责任。</w:t>
      </w:r>
    </w:p>
    <w:p>
      <w:pPr>
        <w:rPr>
          <w:rFonts w:ascii="宋体" w:hAnsi="宋体" w:cs="宋体"/>
          <w:sz w:val="28"/>
          <w:szCs w:val="28"/>
        </w:rPr>
      </w:pPr>
      <w:r>
        <w:rPr>
          <w:rFonts w:hint="eastAsia" w:ascii="宋体" w:hAnsi="宋体" w:cs="宋体"/>
          <w:sz w:val="28"/>
          <w:szCs w:val="28"/>
        </w:rPr>
        <w:t xml:space="preserve">   （6）乙方对生活区小食堂内部经营队伍的组建管理自行负责，其工资福利和各项劳动保障、劳动纠纷与甲方无关。</w:t>
      </w:r>
    </w:p>
    <w:p>
      <w:pPr>
        <w:rPr>
          <w:rFonts w:ascii="宋体" w:hAnsi="宋体" w:cs="宋体"/>
          <w:sz w:val="28"/>
          <w:szCs w:val="28"/>
        </w:rPr>
      </w:pPr>
      <w:r>
        <w:rPr>
          <w:rFonts w:hint="eastAsia" w:ascii="宋体" w:hAnsi="宋体" w:cs="宋体"/>
          <w:sz w:val="28"/>
          <w:szCs w:val="28"/>
        </w:rPr>
        <w:t>五、协议的解除</w:t>
      </w:r>
    </w:p>
    <w:p>
      <w:pPr>
        <w:rPr>
          <w:rFonts w:ascii="宋体" w:hAnsi="宋体" w:cs="宋体"/>
          <w:sz w:val="28"/>
          <w:szCs w:val="28"/>
        </w:rPr>
      </w:pPr>
      <w:r>
        <w:rPr>
          <w:rFonts w:hint="eastAsia" w:ascii="宋体" w:hAnsi="宋体" w:cs="宋体"/>
          <w:sz w:val="28"/>
          <w:szCs w:val="28"/>
        </w:rPr>
        <w:t xml:space="preserve"> （一）乙方的资质年检情况每年都应送达甲方备案，若未及时送达备案，甲方有权解除合同，由此造成的损失及责任由乙方承担。</w:t>
      </w:r>
    </w:p>
    <w:p>
      <w:pPr>
        <w:rPr>
          <w:rFonts w:ascii="宋体" w:hAnsi="宋体" w:cs="宋体"/>
          <w:sz w:val="28"/>
          <w:szCs w:val="28"/>
        </w:rPr>
      </w:pPr>
      <w:r>
        <w:rPr>
          <w:rFonts w:hint="eastAsia" w:ascii="宋体" w:hAnsi="宋体" w:cs="宋体"/>
          <w:sz w:val="28"/>
          <w:szCs w:val="28"/>
        </w:rPr>
        <w:t xml:space="preserve"> （二）在承包期内，乙方未经甲方允许擅自将经营权转交给第三人经营，或出现食品卫生安全、消防安全等事故，甲方有权追究乙方责任，乙方所缴纳的质押金，甲方有权不予退还。</w:t>
      </w:r>
    </w:p>
    <w:p>
      <w:pPr>
        <w:rPr>
          <w:rFonts w:ascii="宋体" w:hAnsi="宋体" w:cs="宋体"/>
          <w:sz w:val="28"/>
          <w:szCs w:val="28"/>
        </w:rPr>
      </w:pPr>
      <w:r>
        <w:rPr>
          <w:rFonts w:hint="eastAsia" w:ascii="宋体" w:hAnsi="宋体" w:cs="宋体"/>
          <w:sz w:val="28"/>
          <w:szCs w:val="28"/>
        </w:rPr>
        <w:t xml:space="preserve"> （三）乙方经营期内，若乙方无视甲方的管理规定，违规暴利经营等，甲方有权收回本轮承包经营权，对乙方予以清退。</w:t>
      </w:r>
    </w:p>
    <w:p>
      <w:pPr>
        <w:rPr>
          <w:rFonts w:ascii="宋体" w:hAnsi="宋体" w:cs="宋体"/>
          <w:sz w:val="28"/>
          <w:szCs w:val="28"/>
        </w:rPr>
      </w:pPr>
      <w:r>
        <w:rPr>
          <w:rFonts w:hint="eastAsia" w:ascii="宋体" w:hAnsi="宋体" w:cs="宋体"/>
          <w:sz w:val="28"/>
          <w:szCs w:val="28"/>
        </w:rPr>
        <w:t xml:space="preserve"> （四）乙方逾期无法办理从业人员健康证，甲方有权责令乙方整改。因乙方不具备从业人员健康证而使甲方被卫生监督部门处罚，乙方应负赔偿责任。</w:t>
      </w:r>
    </w:p>
    <w:p>
      <w:pPr>
        <w:rPr>
          <w:rFonts w:ascii="宋体" w:hAnsi="宋体" w:cs="宋体"/>
          <w:sz w:val="28"/>
          <w:szCs w:val="28"/>
        </w:rPr>
      </w:pPr>
      <w:r>
        <w:rPr>
          <w:rFonts w:hint="eastAsia" w:ascii="宋体" w:hAnsi="宋体" w:cs="宋体"/>
          <w:sz w:val="28"/>
          <w:szCs w:val="28"/>
        </w:rPr>
        <w:t xml:space="preserve"> （五）若乙方违反本合同的任一条款，甲方将有权责令乙方整改，并视情况直接从乙方的质押金中每次扣500元直至全部，作为乙方违约给甲方造成损失的赔偿。</w:t>
      </w:r>
    </w:p>
    <w:p>
      <w:pPr>
        <w:rPr>
          <w:rFonts w:ascii="宋体" w:hAnsi="宋体" w:cs="宋体"/>
          <w:sz w:val="28"/>
          <w:szCs w:val="28"/>
        </w:rPr>
      </w:pPr>
      <w:r>
        <w:rPr>
          <w:rFonts w:hint="eastAsia" w:ascii="宋体" w:hAnsi="宋体" w:cs="宋体"/>
          <w:sz w:val="28"/>
          <w:szCs w:val="28"/>
        </w:rPr>
        <w:t>六、其他</w:t>
      </w:r>
    </w:p>
    <w:p>
      <w:pPr>
        <w:rPr>
          <w:rFonts w:ascii="宋体" w:hAnsi="宋体" w:cs="宋体"/>
          <w:sz w:val="28"/>
          <w:szCs w:val="28"/>
        </w:rPr>
      </w:pPr>
      <w:r>
        <w:rPr>
          <w:rFonts w:hint="eastAsia" w:ascii="宋体" w:hAnsi="宋体" w:cs="宋体"/>
          <w:sz w:val="28"/>
          <w:szCs w:val="28"/>
        </w:rPr>
        <w:t xml:space="preserve"> （一）由本协议引起有关争议，双方应通过友好协商解决，若</w:t>
      </w:r>
    </w:p>
    <w:p>
      <w:pPr>
        <w:rPr>
          <w:rFonts w:ascii="宋体" w:hAnsi="宋体" w:cs="宋体"/>
          <w:sz w:val="28"/>
          <w:szCs w:val="28"/>
        </w:rPr>
      </w:pPr>
      <w:r>
        <w:rPr>
          <w:rFonts w:hint="eastAsia" w:ascii="宋体" w:hAnsi="宋体" w:cs="宋体"/>
          <w:sz w:val="28"/>
          <w:szCs w:val="28"/>
        </w:rPr>
        <w:t>协商不成，提请甲方所在地人民法院解决。</w:t>
      </w:r>
    </w:p>
    <w:p>
      <w:pPr>
        <w:rPr>
          <w:rFonts w:ascii="宋体" w:hAnsi="宋体" w:cs="宋体"/>
          <w:sz w:val="28"/>
          <w:szCs w:val="28"/>
        </w:rPr>
      </w:pPr>
      <w:r>
        <w:rPr>
          <w:rFonts w:hint="eastAsia" w:ascii="宋体" w:hAnsi="宋体" w:cs="宋体"/>
          <w:sz w:val="28"/>
          <w:szCs w:val="28"/>
        </w:rPr>
        <w:t xml:space="preserve"> （二）协议执行过程中如出现不可抗力情形，双方互不承担违约责任。</w:t>
      </w:r>
    </w:p>
    <w:p>
      <w:pPr>
        <w:rPr>
          <w:rFonts w:ascii="宋体" w:hAnsi="宋体" w:cs="宋体"/>
          <w:sz w:val="28"/>
          <w:szCs w:val="28"/>
        </w:rPr>
      </w:pPr>
      <w:r>
        <w:rPr>
          <w:rFonts w:hint="eastAsia" w:ascii="宋体" w:hAnsi="宋体" w:cs="宋体"/>
          <w:sz w:val="28"/>
          <w:szCs w:val="28"/>
        </w:rPr>
        <w:t xml:space="preserve"> （三）本协议一式叁份，甲方执贰份，乙方执壹份，自双方签订或盖章之日生效。如有未尽事宜，须经双方共同协商，做出书面补充决定，补充决定与本合同具有同等效力。 </w:t>
      </w:r>
    </w:p>
    <w:tbl>
      <w:tblPr>
        <w:tblStyle w:val="16"/>
        <w:tblpPr w:leftFromText="180" w:rightFromText="180" w:vertAnchor="text" w:horzAnchor="page" w:tblpX="1417" w:tblpY="148"/>
        <w:tblOverlap w:val="never"/>
        <w:tblW w:w="90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8"/>
        <w:gridCol w:w="4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4" w:hRule="atLeast"/>
        </w:trPr>
        <w:tc>
          <w:tcPr>
            <w:tcW w:w="4328" w:type="dxa"/>
            <w:tcBorders>
              <w:top w:val="single" w:color="auto" w:sz="4" w:space="0"/>
              <w:left w:val="single" w:color="auto" w:sz="4" w:space="0"/>
              <w:bottom w:val="single" w:color="auto" w:sz="4" w:space="0"/>
              <w:right w:val="single" w:color="auto" w:sz="4" w:space="0"/>
            </w:tcBorders>
            <w:vAlign w:val="center"/>
          </w:tcPr>
          <w:p>
            <w:pPr>
              <w:spacing w:line="380" w:lineRule="exact"/>
              <w:rPr>
                <w:rFonts w:asciiTheme="minorEastAsia" w:hAnsiTheme="minorEastAsia" w:eastAsiaTheme="minorEastAsia"/>
              </w:rPr>
            </w:pPr>
            <w:r>
              <w:rPr>
                <w:rFonts w:hint="eastAsia" w:asciiTheme="minorEastAsia" w:hAnsiTheme="minorEastAsia" w:eastAsiaTheme="minorEastAsia"/>
                <w:szCs w:val="21"/>
              </w:rPr>
              <w:t>甲方</w:t>
            </w:r>
            <w:r>
              <w:rPr>
                <w:rFonts w:asciiTheme="minorEastAsia" w:hAnsiTheme="minorEastAsia" w:eastAsiaTheme="minorEastAsia"/>
                <w:szCs w:val="21"/>
              </w:rPr>
              <w:t>:</w:t>
            </w:r>
            <w:r>
              <w:rPr>
                <w:rFonts w:hint="eastAsia" w:asciiTheme="minorEastAsia" w:hAnsiTheme="minorEastAsia" w:eastAsiaTheme="minorEastAsia"/>
                <w:szCs w:val="21"/>
              </w:rPr>
              <w:t xml:space="preserve"> 福建省东南电化股份有限公司(盖章)</w:t>
            </w:r>
          </w:p>
        </w:tc>
        <w:tc>
          <w:tcPr>
            <w:tcW w:w="4712" w:type="dxa"/>
            <w:tcBorders>
              <w:top w:val="single" w:color="auto" w:sz="4" w:space="0"/>
              <w:left w:val="single" w:color="auto" w:sz="4" w:space="0"/>
              <w:bottom w:val="single" w:color="auto" w:sz="4" w:space="0"/>
              <w:right w:val="single" w:color="auto" w:sz="4" w:space="0"/>
            </w:tcBorders>
            <w:vAlign w:val="center"/>
          </w:tcPr>
          <w:p>
            <w:pPr>
              <w:spacing w:line="380" w:lineRule="exact"/>
              <w:rPr>
                <w:rFonts w:asciiTheme="minorEastAsia" w:hAnsiTheme="minorEastAsia" w:eastAsiaTheme="minorEastAsia"/>
                <w:szCs w:val="21"/>
                <w:u w:val="single"/>
              </w:rPr>
            </w:pPr>
            <w:r>
              <w:rPr>
                <w:rFonts w:hint="eastAsia" w:asciiTheme="minorEastAsia" w:hAnsiTheme="minorEastAsia" w:eastAsiaTheme="minorEastAsia"/>
                <w:szCs w:val="21"/>
              </w:rPr>
              <w:t>乙方</w:t>
            </w:r>
            <w:r>
              <w:rPr>
                <w:rFonts w:asciiTheme="minorEastAsia" w:hAnsiTheme="minorEastAsia" w:eastAsiaTheme="minorEastAsia"/>
                <w:szCs w:val="21"/>
              </w:rPr>
              <w:t>:</w:t>
            </w:r>
            <w:r>
              <w:rPr>
                <w:rFonts w:hint="eastAsia" w:asciiTheme="minorEastAsia" w:hAnsiTheme="minorEastAsia" w:eastAsiaTheme="minorEastAsia"/>
                <w:szCs w:val="21"/>
              </w:rPr>
              <w:t xml:space="preserve">  (盖章)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2" w:hRule="atLeast"/>
        </w:trPr>
        <w:tc>
          <w:tcPr>
            <w:tcW w:w="4328" w:type="dxa"/>
            <w:tcBorders>
              <w:top w:val="single" w:color="auto" w:sz="4" w:space="0"/>
              <w:left w:val="single" w:color="auto" w:sz="4" w:space="0"/>
              <w:bottom w:val="single" w:color="auto" w:sz="4" w:space="0"/>
              <w:right w:val="single" w:color="auto" w:sz="4" w:space="0"/>
            </w:tcBorders>
            <w:vAlign w:val="center"/>
          </w:tcPr>
          <w:p>
            <w:pPr>
              <w:spacing w:line="380" w:lineRule="exact"/>
              <w:rPr>
                <w:rFonts w:cs="宋体" w:asciiTheme="minorEastAsia" w:hAnsiTheme="minorEastAsia" w:eastAsiaTheme="minorEastAsia"/>
                <w:szCs w:val="21"/>
              </w:rPr>
            </w:pPr>
            <w:r>
              <w:rPr>
                <w:rFonts w:hint="eastAsia" w:asciiTheme="minorEastAsia" w:hAnsiTheme="minorEastAsia" w:eastAsiaTheme="minorEastAsia"/>
              </w:rPr>
              <w:t>地</w:t>
            </w:r>
            <w:r>
              <w:rPr>
                <w:rFonts w:asciiTheme="minorEastAsia" w:hAnsiTheme="minorEastAsia" w:eastAsiaTheme="minorEastAsia"/>
              </w:rPr>
              <w:t xml:space="preserve">    </w:t>
            </w:r>
            <w:r>
              <w:rPr>
                <w:rFonts w:hint="eastAsia" w:asciiTheme="minorEastAsia" w:hAnsiTheme="minorEastAsia" w:eastAsiaTheme="minorEastAsia"/>
              </w:rPr>
              <w:t>址</w:t>
            </w:r>
            <w:r>
              <w:rPr>
                <w:rFonts w:asciiTheme="minorEastAsia" w:hAnsiTheme="minorEastAsia" w:eastAsiaTheme="minorEastAsia"/>
              </w:rPr>
              <w:t xml:space="preserve"> :</w:t>
            </w:r>
            <w:r>
              <w:rPr>
                <w:rFonts w:hint="eastAsia" w:asciiTheme="minorEastAsia" w:hAnsiTheme="minorEastAsia" w:eastAsiaTheme="minorEastAsia"/>
              </w:rPr>
              <w:t xml:space="preserve"> </w:t>
            </w:r>
            <w:r>
              <w:rPr>
                <w:rFonts w:hint="eastAsia" w:cs="宋体" w:asciiTheme="minorEastAsia" w:hAnsiTheme="minorEastAsia" w:eastAsiaTheme="minorEastAsia"/>
                <w:color w:val="000000"/>
                <w:szCs w:val="21"/>
              </w:rPr>
              <w:t>福建省福州市福清市江阴工业集中区国盛大道3号</w:t>
            </w:r>
          </w:p>
        </w:tc>
        <w:tc>
          <w:tcPr>
            <w:tcW w:w="4712" w:type="dxa"/>
            <w:tcBorders>
              <w:top w:val="single" w:color="auto" w:sz="4" w:space="0"/>
              <w:left w:val="single" w:color="auto" w:sz="4" w:space="0"/>
              <w:bottom w:val="single" w:color="auto" w:sz="4" w:space="0"/>
              <w:right w:val="single" w:color="auto" w:sz="4" w:space="0"/>
            </w:tcBorders>
            <w:vAlign w:val="center"/>
          </w:tcPr>
          <w:p>
            <w:pPr>
              <w:spacing w:line="380" w:lineRule="exact"/>
              <w:rPr>
                <w:rFonts w:asciiTheme="minorEastAsia" w:hAnsiTheme="minorEastAsia" w:eastAsiaTheme="minorEastAsia"/>
              </w:rPr>
            </w:pPr>
            <w:r>
              <w:rPr>
                <w:rFonts w:hint="eastAsia" w:asciiTheme="minorEastAsia" w:hAnsiTheme="minorEastAsia" w:eastAsiaTheme="minorEastAsia"/>
              </w:rPr>
              <w:t>地</w:t>
            </w:r>
            <w:r>
              <w:rPr>
                <w:rFonts w:asciiTheme="minorEastAsia" w:hAnsiTheme="minorEastAsia" w:eastAsiaTheme="minorEastAsia"/>
              </w:rPr>
              <w:t xml:space="preserve">    </w:t>
            </w:r>
            <w:r>
              <w:rPr>
                <w:rFonts w:hint="eastAsia" w:asciiTheme="minorEastAsia" w:hAnsiTheme="minorEastAsia" w:eastAsiaTheme="minorEastAsia"/>
              </w:rPr>
              <w:t>址</w:t>
            </w:r>
            <w:r>
              <w:rPr>
                <w:rFonts w:asciiTheme="minorEastAsia" w:hAnsiTheme="minorEastAsia" w:eastAsiaTheme="minorEastAsia"/>
              </w:rPr>
              <w:t xml:space="preserve"> :</w:t>
            </w:r>
            <w:r>
              <w:rPr>
                <w:rFonts w:hint="eastAsia" w:asciiTheme="minorEastAsia" w:hAnsiTheme="minorEastAsia" w:eastAsiaTheme="minorEastAsia"/>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3" w:hRule="atLeast"/>
        </w:trPr>
        <w:tc>
          <w:tcPr>
            <w:tcW w:w="4328" w:type="dxa"/>
            <w:tcBorders>
              <w:top w:val="single" w:color="auto" w:sz="4" w:space="0"/>
              <w:left w:val="single" w:color="auto" w:sz="4" w:space="0"/>
              <w:bottom w:val="single" w:color="auto" w:sz="4" w:space="0"/>
              <w:right w:val="single" w:color="auto" w:sz="4" w:space="0"/>
            </w:tcBorders>
            <w:vAlign w:val="center"/>
          </w:tcPr>
          <w:p>
            <w:pPr>
              <w:spacing w:line="380" w:lineRule="exact"/>
              <w:rPr>
                <w:rFonts w:cs="宋体" w:asciiTheme="minorEastAsia" w:hAnsiTheme="minorEastAsia" w:eastAsiaTheme="minorEastAsia"/>
                <w:szCs w:val="21"/>
              </w:rPr>
            </w:pPr>
            <w:r>
              <w:rPr>
                <w:rFonts w:hint="eastAsia" w:cs="宋体" w:asciiTheme="minorEastAsia" w:hAnsiTheme="minorEastAsia" w:eastAsiaTheme="minorEastAsia"/>
                <w:szCs w:val="21"/>
              </w:rPr>
              <w:t>法定代表人</w:t>
            </w:r>
            <w:r>
              <w:rPr>
                <w:rFonts w:hint="eastAsia" w:asciiTheme="minorEastAsia" w:hAnsiTheme="minorEastAsia" w:eastAsiaTheme="minorEastAsia"/>
              </w:rPr>
              <w:t>：陈清忠</w:t>
            </w:r>
          </w:p>
        </w:tc>
        <w:tc>
          <w:tcPr>
            <w:tcW w:w="4712" w:type="dxa"/>
            <w:tcBorders>
              <w:top w:val="single" w:color="auto" w:sz="4" w:space="0"/>
              <w:left w:val="single" w:color="auto" w:sz="4" w:space="0"/>
              <w:bottom w:val="single" w:color="auto" w:sz="4" w:space="0"/>
              <w:right w:val="single" w:color="auto" w:sz="4" w:space="0"/>
            </w:tcBorders>
            <w:vAlign w:val="center"/>
          </w:tcPr>
          <w:p>
            <w:pPr>
              <w:spacing w:line="380" w:lineRule="exact"/>
              <w:rPr>
                <w:rFonts w:asciiTheme="minorEastAsia" w:hAnsiTheme="minorEastAsia" w:eastAsiaTheme="minorEastAsia"/>
              </w:rPr>
            </w:pPr>
            <w:r>
              <w:rPr>
                <w:rFonts w:hint="eastAsia" w:cs="宋体" w:asciiTheme="minorEastAsia" w:hAnsiTheme="minorEastAsia" w:eastAsiaTheme="minorEastAsia"/>
                <w:szCs w:val="21"/>
              </w:rPr>
              <w:t>法定代表人</w:t>
            </w:r>
            <w:r>
              <w:rPr>
                <w:rFonts w:hint="eastAsia" w:asciiTheme="minorEastAsia" w:hAnsiTheme="minorEastAsia" w:eastAsiaTheme="minor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2" w:hRule="atLeast"/>
        </w:trPr>
        <w:tc>
          <w:tcPr>
            <w:tcW w:w="4328" w:type="dxa"/>
            <w:tcBorders>
              <w:top w:val="single" w:color="auto" w:sz="4" w:space="0"/>
              <w:left w:val="single" w:color="auto" w:sz="4" w:space="0"/>
              <w:bottom w:val="single" w:color="auto" w:sz="4" w:space="0"/>
              <w:right w:val="single" w:color="auto" w:sz="4" w:space="0"/>
            </w:tcBorders>
            <w:vAlign w:val="center"/>
          </w:tcPr>
          <w:p>
            <w:pPr>
              <w:spacing w:line="380" w:lineRule="exact"/>
              <w:rPr>
                <w:rFonts w:cs="宋体" w:asciiTheme="minorEastAsia" w:hAnsiTheme="minorEastAsia" w:eastAsiaTheme="minorEastAsia"/>
                <w:szCs w:val="21"/>
              </w:rPr>
            </w:pPr>
            <w:r>
              <w:rPr>
                <w:rFonts w:hint="eastAsia" w:asciiTheme="minorEastAsia" w:hAnsiTheme="minorEastAsia" w:eastAsiaTheme="minorEastAsia"/>
              </w:rPr>
              <w:t>委托代表人：</w:t>
            </w:r>
          </w:p>
        </w:tc>
        <w:tc>
          <w:tcPr>
            <w:tcW w:w="4712" w:type="dxa"/>
            <w:tcBorders>
              <w:top w:val="single" w:color="auto" w:sz="4" w:space="0"/>
              <w:left w:val="single" w:color="auto" w:sz="4" w:space="0"/>
              <w:bottom w:val="single" w:color="auto" w:sz="4" w:space="0"/>
              <w:right w:val="single" w:color="auto" w:sz="4" w:space="0"/>
            </w:tcBorders>
            <w:vAlign w:val="center"/>
          </w:tcPr>
          <w:p>
            <w:pPr>
              <w:spacing w:line="380" w:lineRule="exact"/>
              <w:rPr>
                <w:rFonts w:asciiTheme="minorEastAsia" w:hAnsiTheme="minorEastAsia" w:eastAsiaTheme="minorEastAsia"/>
              </w:rPr>
            </w:pPr>
            <w:r>
              <w:rPr>
                <w:rFonts w:hint="eastAsia" w:asciiTheme="minorEastAsia" w:hAnsiTheme="minorEastAsia" w:eastAsiaTheme="minorEastAsia"/>
              </w:rPr>
              <w:t>委托代表人：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7" w:hRule="atLeast"/>
        </w:trPr>
        <w:tc>
          <w:tcPr>
            <w:tcW w:w="4328" w:type="dxa"/>
            <w:tcBorders>
              <w:top w:val="single" w:color="auto" w:sz="4" w:space="0"/>
              <w:left w:val="single" w:color="auto" w:sz="4" w:space="0"/>
              <w:bottom w:val="single" w:color="auto" w:sz="4" w:space="0"/>
              <w:right w:val="single" w:color="auto" w:sz="4" w:space="0"/>
            </w:tcBorders>
            <w:vAlign w:val="center"/>
          </w:tcPr>
          <w:p>
            <w:pPr>
              <w:spacing w:line="380" w:lineRule="exact"/>
              <w:rPr>
                <w:rFonts w:cs="宋体" w:asciiTheme="minorEastAsia" w:hAnsiTheme="minorEastAsia" w:eastAsiaTheme="minorEastAsia"/>
                <w:szCs w:val="21"/>
              </w:rPr>
            </w:pPr>
            <w:r>
              <w:rPr>
                <w:rFonts w:hint="eastAsia" w:asciiTheme="minorEastAsia" w:hAnsiTheme="minorEastAsia" w:eastAsiaTheme="minorEastAsia"/>
              </w:rPr>
              <w:t>经办人：</w:t>
            </w:r>
          </w:p>
        </w:tc>
        <w:tc>
          <w:tcPr>
            <w:tcW w:w="4712" w:type="dxa"/>
            <w:tcBorders>
              <w:top w:val="single" w:color="auto" w:sz="4" w:space="0"/>
              <w:left w:val="single" w:color="auto" w:sz="4" w:space="0"/>
              <w:bottom w:val="single" w:color="auto" w:sz="4" w:space="0"/>
              <w:right w:val="single" w:color="auto" w:sz="4" w:space="0"/>
            </w:tcBorders>
            <w:vAlign w:val="center"/>
          </w:tcPr>
          <w:p>
            <w:pPr>
              <w:spacing w:line="380" w:lineRule="exact"/>
              <w:rPr>
                <w:rFonts w:asciiTheme="minorEastAsia" w:hAnsiTheme="minorEastAsia" w:eastAsiaTheme="minorEastAsia"/>
              </w:rPr>
            </w:pPr>
            <w:r>
              <w:rPr>
                <w:rFonts w:hint="eastAsia" w:asciiTheme="minorEastAsia" w:hAnsiTheme="minorEastAsia" w:eastAsiaTheme="minorEastAsia"/>
              </w:rPr>
              <w:t>经办人：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3" w:hRule="atLeast"/>
        </w:trPr>
        <w:tc>
          <w:tcPr>
            <w:tcW w:w="4328" w:type="dxa"/>
            <w:tcBorders>
              <w:top w:val="single" w:color="auto" w:sz="4" w:space="0"/>
              <w:left w:val="single" w:color="auto" w:sz="4" w:space="0"/>
              <w:bottom w:val="single" w:color="auto" w:sz="4" w:space="0"/>
              <w:right w:val="single" w:color="auto" w:sz="4" w:space="0"/>
            </w:tcBorders>
            <w:vAlign w:val="center"/>
          </w:tcPr>
          <w:p>
            <w:pPr>
              <w:spacing w:line="380" w:lineRule="exact"/>
              <w:rPr>
                <w:rFonts w:cs="宋体" w:asciiTheme="minorEastAsia" w:hAnsiTheme="minorEastAsia" w:eastAsiaTheme="minorEastAsia"/>
                <w:szCs w:val="21"/>
              </w:rPr>
            </w:pPr>
            <w:r>
              <w:rPr>
                <w:rFonts w:hint="eastAsia" w:asciiTheme="minorEastAsia" w:hAnsiTheme="minorEastAsia" w:eastAsiaTheme="minorEastAsia"/>
              </w:rPr>
              <w:t xml:space="preserve">电话号码：0591-86552021 </w:t>
            </w:r>
          </w:p>
        </w:tc>
        <w:tc>
          <w:tcPr>
            <w:tcW w:w="4712" w:type="dxa"/>
            <w:tcBorders>
              <w:top w:val="single" w:color="auto" w:sz="4" w:space="0"/>
              <w:left w:val="single" w:color="auto" w:sz="4" w:space="0"/>
              <w:bottom w:val="single" w:color="auto" w:sz="4" w:space="0"/>
              <w:right w:val="single" w:color="auto" w:sz="4" w:space="0"/>
            </w:tcBorders>
            <w:vAlign w:val="center"/>
          </w:tcPr>
          <w:p>
            <w:pPr>
              <w:spacing w:line="380" w:lineRule="exact"/>
              <w:rPr>
                <w:rFonts w:asciiTheme="minorEastAsia" w:hAnsiTheme="minorEastAsia" w:eastAsiaTheme="minorEastAsia"/>
              </w:rPr>
            </w:pPr>
            <w:r>
              <w:rPr>
                <w:rFonts w:hint="eastAsia" w:asciiTheme="minorEastAsia" w:hAnsiTheme="minorEastAsia" w:eastAsiaTheme="minorEastAsia"/>
              </w:rPr>
              <w:t>电话号码：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3" w:hRule="atLeast"/>
        </w:trPr>
        <w:tc>
          <w:tcPr>
            <w:tcW w:w="4328" w:type="dxa"/>
            <w:tcBorders>
              <w:top w:val="single" w:color="auto" w:sz="4" w:space="0"/>
              <w:left w:val="single" w:color="auto" w:sz="4" w:space="0"/>
              <w:bottom w:val="single" w:color="auto" w:sz="4" w:space="0"/>
              <w:right w:val="single" w:color="auto" w:sz="4" w:space="0"/>
            </w:tcBorders>
            <w:vAlign w:val="center"/>
          </w:tcPr>
          <w:p>
            <w:pPr>
              <w:spacing w:line="380" w:lineRule="exact"/>
              <w:rPr>
                <w:rFonts w:cs="宋体" w:asciiTheme="minorEastAsia" w:hAnsiTheme="minorEastAsia" w:eastAsiaTheme="minorEastAsia"/>
                <w:szCs w:val="21"/>
              </w:rPr>
            </w:pPr>
            <w:r>
              <w:rPr>
                <w:rFonts w:hint="eastAsia" w:asciiTheme="minorEastAsia" w:hAnsiTheme="minorEastAsia" w:eastAsiaTheme="minorEastAsia"/>
              </w:rPr>
              <w:t>开户银行：</w:t>
            </w:r>
            <w:r>
              <w:rPr>
                <w:rFonts w:hint="eastAsia" w:cs="宋体" w:asciiTheme="minorEastAsia" w:hAnsiTheme="minorEastAsia" w:eastAsiaTheme="minorEastAsia"/>
                <w:color w:val="000000"/>
                <w:szCs w:val="21"/>
              </w:rPr>
              <w:t>中国建设银行福建省分行营业部</w:t>
            </w:r>
          </w:p>
        </w:tc>
        <w:tc>
          <w:tcPr>
            <w:tcW w:w="4712" w:type="dxa"/>
            <w:tcBorders>
              <w:top w:val="single" w:color="auto" w:sz="4" w:space="0"/>
              <w:left w:val="single" w:color="auto" w:sz="4" w:space="0"/>
              <w:bottom w:val="single" w:color="auto" w:sz="4" w:space="0"/>
              <w:right w:val="single" w:color="auto" w:sz="4" w:space="0"/>
            </w:tcBorders>
            <w:vAlign w:val="center"/>
          </w:tcPr>
          <w:p>
            <w:pPr>
              <w:spacing w:line="380" w:lineRule="exact"/>
              <w:rPr>
                <w:rFonts w:asciiTheme="minorEastAsia" w:hAnsiTheme="minorEastAsia" w:eastAsiaTheme="minorEastAsia"/>
              </w:rPr>
            </w:pPr>
            <w:r>
              <w:rPr>
                <w:rFonts w:hint="eastAsia" w:asciiTheme="minorEastAsia" w:hAnsiTheme="minorEastAsia" w:eastAsiaTheme="minorEastAsia"/>
              </w:rPr>
              <w:t>开户银行：</w:t>
            </w:r>
            <w:r>
              <w:rPr>
                <w:rFonts w:asciiTheme="minorEastAsia" w:hAnsiTheme="minorEastAsia" w:eastAsiaTheme="minorEastAsia"/>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3" w:hRule="atLeast"/>
        </w:trPr>
        <w:tc>
          <w:tcPr>
            <w:tcW w:w="4328" w:type="dxa"/>
            <w:tcBorders>
              <w:top w:val="single" w:color="auto" w:sz="4" w:space="0"/>
              <w:left w:val="single" w:color="auto" w:sz="4" w:space="0"/>
              <w:bottom w:val="single" w:color="auto" w:sz="4" w:space="0"/>
              <w:right w:val="single" w:color="auto" w:sz="4" w:space="0"/>
            </w:tcBorders>
            <w:vAlign w:val="center"/>
          </w:tcPr>
          <w:p>
            <w:pPr>
              <w:spacing w:line="380" w:lineRule="exact"/>
              <w:rPr>
                <w:rFonts w:cs="宋体" w:asciiTheme="minorEastAsia" w:hAnsiTheme="minorEastAsia" w:eastAsiaTheme="minorEastAsia"/>
                <w:szCs w:val="21"/>
              </w:rPr>
            </w:pPr>
            <w:r>
              <w:rPr>
                <w:rFonts w:hint="eastAsia" w:asciiTheme="minorEastAsia" w:hAnsiTheme="minorEastAsia" w:eastAsiaTheme="minorEastAsia"/>
              </w:rPr>
              <w:t>帐</w:t>
            </w:r>
            <w:r>
              <w:rPr>
                <w:rFonts w:asciiTheme="minorEastAsia" w:hAnsiTheme="minorEastAsia" w:eastAsiaTheme="minorEastAsia"/>
              </w:rPr>
              <w:t xml:space="preserve">    </w:t>
            </w:r>
            <w:r>
              <w:rPr>
                <w:rFonts w:hint="eastAsia" w:asciiTheme="minorEastAsia" w:hAnsiTheme="minorEastAsia" w:eastAsiaTheme="minorEastAsia"/>
              </w:rPr>
              <w:t>号：</w:t>
            </w:r>
            <w:r>
              <w:rPr>
                <w:rFonts w:hint="eastAsia" w:cs="宋体" w:asciiTheme="minorEastAsia" w:hAnsiTheme="minorEastAsia" w:eastAsiaTheme="minorEastAsia"/>
                <w:szCs w:val="21"/>
              </w:rPr>
              <w:t>3500 1002 4060 5000 8558</w:t>
            </w:r>
          </w:p>
        </w:tc>
        <w:tc>
          <w:tcPr>
            <w:tcW w:w="4712" w:type="dxa"/>
            <w:tcBorders>
              <w:top w:val="single" w:color="auto" w:sz="4" w:space="0"/>
              <w:left w:val="single" w:color="auto" w:sz="4" w:space="0"/>
              <w:bottom w:val="single" w:color="auto" w:sz="4" w:space="0"/>
              <w:right w:val="single" w:color="auto" w:sz="4" w:space="0"/>
            </w:tcBorders>
            <w:vAlign w:val="center"/>
          </w:tcPr>
          <w:p>
            <w:pPr>
              <w:spacing w:line="380" w:lineRule="exact"/>
              <w:rPr>
                <w:rFonts w:asciiTheme="minorEastAsia" w:hAnsiTheme="minorEastAsia" w:eastAsiaTheme="minorEastAsia"/>
              </w:rPr>
            </w:pPr>
            <w:r>
              <w:rPr>
                <w:rFonts w:hint="eastAsia" w:asciiTheme="minorEastAsia" w:hAnsiTheme="minorEastAsia" w:eastAsiaTheme="minorEastAsia"/>
              </w:rPr>
              <w:t>帐</w:t>
            </w:r>
            <w:r>
              <w:rPr>
                <w:rFonts w:asciiTheme="minorEastAsia" w:hAnsiTheme="minorEastAsia" w:eastAsiaTheme="minorEastAsia"/>
              </w:rPr>
              <w:t xml:space="preserve">    </w:t>
            </w:r>
            <w:r>
              <w:rPr>
                <w:rFonts w:hint="eastAsia" w:asciiTheme="minorEastAsia" w:hAnsiTheme="minorEastAsia" w:eastAsiaTheme="minorEastAsia"/>
              </w:rPr>
              <w:t>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3" w:hRule="atLeast"/>
        </w:trPr>
        <w:tc>
          <w:tcPr>
            <w:tcW w:w="4328" w:type="dxa"/>
            <w:tcBorders>
              <w:top w:val="single" w:color="auto" w:sz="4" w:space="0"/>
              <w:left w:val="single" w:color="auto" w:sz="4" w:space="0"/>
              <w:bottom w:val="single" w:color="auto" w:sz="4" w:space="0"/>
              <w:right w:val="single" w:color="auto" w:sz="4" w:space="0"/>
            </w:tcBorders>
            <w:vAlign w:val="center"/>
          </w:tcPr>
          <w:p>
            <w:pPr>
              <w:spacing w:line="380" w:lineRule="exact"/>
              <w:rPr>
                <w:rFonts w:cs="宋体" w:asciiTheme="minorEastAsia" w:hAnsiTheme="minorEastAsia" w:eastAsiaTheme="minorEastAsia"/>
                <w:szCs w:val="21"/>
              </w:rPr>
            </w:pPr>
            <w:r>
              <w:rPr>
                <w:rFonts w:hint="eastAsia" w:asciiTheme="minorEastAsia" w:hAnsiTheme="minorEastAsia" w:eastAsiaTheme="minorEastAsia"/>
              </w:rPr>
              <w:t>纳税人识别号：</w:t>
            </w:r>
            <w:r>
              <w:rPr>
                <w:rFonts w:hint="eastAsia" w:cs="宋体" w:asciiTheme="minorEastAsia" w:hAnsiTheme="minorEastAsia" w:eastAsiaTheme="minorEastAsia"/>
                <w:szCs w:val="21"/>
              </w:rPr>
              <w:t>913500007051010634</w:t>
            </w:r>
          </w:p>
        </w:tc>
        <w:tc>
          <w:tcPr>
            <w:tcW w:w="4712" w:type="dxa"/>
            <w:tcBorders>
              <w:top w:val="single" w:color="auto" w:sz="4" w:space="0"/>
              <w:left w:val="single" w:color="auto" w:sz="4" w:space="0"/>
              <w:bottom w:val="single" w:color="auto" w:sz="4" w:space="0"/>
              <w:right w:val="single" w:color="auto" w:sz="4" w:space="0"/>
            </w:tcBorders>
            <w:vAlign w:val="center"/>
          </w:tcPr>
          <w:p>
            <w:pPr>
              <w:spacing w:line="380" w:lineRule="exact"/>
              <w:rPr>
                <w:rFonts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3" w:hRule="atLeast"/>
        </w:trPr>
        <w:tc>
          <w:tcPr>
            <w:tcW w:w="4328" w:type="dxa"/>
            <w:tcBorders>
              <w:top w:val="single" w:color="auto" w:sz="4" w:space="0"/>
              <w:left w:val="single" w:color="auto" w:sz="4" w:space="0"/>
              <w:bottom w:val="single" w:color="auto" w:sz="4" w:space="0"/>
              <w:right w:val="single" w:color="auto" w:sz="4" w:space="0"/>
            </w:tcBorders>
            <w:vAlign w:val="center"/>
          </w:tcPr>
          <w:p>
            <w:pPr>
              <w:spacing w:line="380" w:lineRule="exact"/>
              <w:rPr>
                <w:rFonts w:asciiTheme="minorEastAsia" w:hAnsiTheme="minorEastAsia" w:eastAsiaTheme="minorEastAsia"/>
              </w:rPr>
            </w:pPr>
            <w:r>
              <w:rPr>
                <w:rFonts w:asciiTheme="minorEastAsia" w:hAnsiTheme="minorEastAsia" w:eastAsiaTheme="minorEastAsia"/>
                <w:szCs w:val="21"/>
              </w:rPr>
              <w:t>投诉电话：0591-86552258</w:t>
            </w:r>
          </w:p>
        </w:tc>
        <w:tc>
          <w:tcPr>
            <w:tcW w:w="4712" w:type="dxa"/>
            <w:tcBorders>
              <w:top w:val="single" w:color="auto" w:sz="4" w:space="0"/>
              <w:left w:val="single" w:color="auto" w:sz="4" w:space="0"/>
              <w:bottom w:val="single" w:color="auto" w:sz="4" w:space="0"/>
              <w:right w:val="single" w:color="auto" w:sz="4" w:space="0"/>
            </w:tcBorders>
            <w:vAlign w:val="center"/>
          </w:tcPr>
          <w:p>
            <w:pPr>
              <w:spacing w:line="380" w:lineRule="exact"/>
              <w:rPr>
                <w:rFonts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3" w:hRule="atLeast"/>
        </w:trPr>
        <w:tc>
          <w:tcPr>
            <w:tcW w:w="4328" w:type="dxa"/>
            <w:tcBorders>
              <w:top w:val="single" w:color="auto" w:sz="4" w:space="0"/>
              <w:left w:val="single" w:color="auto" w:sz="4" w:space="0"/>
              <w:bottom w:val="single" w:color="auto" w:sz="4" w:space="0"/>
              <w:right w:val="single" w:color="auto" w:sz="4" w:space="0"/>
            </w:tcBorders>
            <w:vAlign w:val="center"/>
          </w:tcPr>
          <w:p>
            <w:pPr>
              <w:spacing w:line="380" w:lineRule="exact"/>
              <w:rPr>
                <w:rFonts w:asciiTheme="minorEastAsia" w:hAnsiTheme="minorEastAsia" w:eastAsiaTheme="minorEastAsia"/>
              </w:rPr>
            </w:pPr>
            <w:r>
              <w:rPr>
                <w:rFonts w:asciiTheme="minorEastAsia" w:hAnsiTheme="minorEastAsia" w:eastAsiaTheme="minorEastAsia"/>
                <w:szCs w:val="21"/>
              </w:rPr>
              <w:t>投诉邮箱：seecsw@fjpec.com</w:t>
            </w:r>
            <w:r>
              <w:rPr>
                <w:rFonts w:hint="eastAsia" w:asciiTheme="minorEastAsia" w:hAnsiTheme="minorEastAsia" w:eastAsiaTheme="minorEastAsia"/>
                <w:szCs w:val="21"/>
              </w:rPr>
              <w:t>.cn</w:t>
            </w:r>
          </w:p>
        </w:tc>
        <w:tc>
          <w:tcPr>
            <w:tcW w:w="4712" w:type="dxa"/>
            <w:tcBorders>
              <w:top w:val="single" w:color="auto" w:sz="4" w:space="0"/>
              <w:left w:val="single" w:color="auto" w:sz="4" w:space="0"/>
              <w:bottom w:val="single" w:color="auto" w:sz="4" w:space="0"/>
              <w:right w:val="single" w:color="auto" w:sz="4" w:space="0"/>
            </w:tcBorders>
            <w:vAlign w:val="center"/>
          </w:tcPr>
          <w:p>
            <w:pPr>
              <w:spacing w:line="380" w:lineRule="exact"/>
              <w:rPr>
                <w:rFonts w:asciiTheme="minorEastAsia" w:hAnsiTheme="minorEastAsia" w:eastAsiaTheme="minorEastAsia"/>
              </w:rPr>
            </w:pPr>
          </w:p>
        </w:tc>
      </w:tr>
    </w:tbl>
    <w:p>
      <w:pPr>
        <w:rPr>
          <w:rFonts w:ascii="宋体" w:hAnsi="宋体" w:cs="宋体"/>
          <w:sz w:val="28"/>
          <w:szCs w:val="28"/>
        </w:rPr>
      </w:pPr>
    </w:p>
    <w:p>
      <w:pPr>
        <w:rPr>
          <w:rFonts w:ascii="宋体" w:hAnsi="宋体" w:cs="宋体"/>
          <w:sz w:val="28"/>
          <w:szCs w:val="28"/>
        </w:rPr>
      </w:pPr>
    </w:p>
    <w:p>
      <w:pPr>
        <w:rPr>
          <w:rFonts w:ascii="宋体" w:hAnsi="宋体" w:cs="宋体"/>
          <w:sz w:val="28"/>
          <w:szCs w:val="28"/>
        </w:rPr>
      </w:pPr>
    </w:p>
    <w:p>
      <w:pPr>
        <w:rPr>
          <w:rFonts w:ascii="宋体" w:hAnsi="宋体" w:cs="宋体"/>
          <w:sz w:val="28"/>
          <w:szCs w:val="28"/>
        </w:rPr>
      </w:pPr>
    </w:p>
    <w:bookmarkEnd w:id="0"/>
    <w:bookmarkEnd w:id="1"/>
    <w:bookmarkEnd w:id="2"/>
    <w:bookmarkEnd w:id="3"/>
    <w:bookmarkEnd w:id="4"/>
    <w:bookmarkEnd w:id="5"/>
    <w:p>
      <w:pPr>
        <w:tabs>
          <w:tab w:val="left" w:pos="5880"/>
        </w:tabs>
        <w:spacing w:line="520" w:lineRule="exact"/>
        <w:rPr>
          <w:rFonts w:ascii="宋体" w:hAnsi="宋体" w:cs="宋体"/>
          <w:sz w:val="32"/>
          <w:szCs w:val="32"/>
        </w:rPr>
      </w:pPr>
    </w:p>
    <w:p>
      <w:pPr>
        <w:tabs>
          <w:tab w:val="left" w:pos="5880"/>
        </w:tabs>
        <w:spacing w:line="520" w:lineRule="exact"/>
        <w:rPr>
          <w:rFonts w:ascii="宋体" w:hAnsi="宋体" w:cs="宋体"/>
          <w:sz w:val="32"/>
          <w:szCs w:val="32"/>
        </w:rPr>
      </w:pPr>
    </w:p>
    <w:p>
      <w:pPr>
        <w:tabs>
          <w:tab w:val="left" w:pos="5880"/>
        </w:tabs>
        <w:spacing w:line="520" w:lineRule="exact"/>
        <w:rPr>
          <w:rFonts w:hint="eastAsia" w:ascii="宋体" w:hAnsi="宋体" w:cs="宋体"/>
          <w:sz w:val="32"/>
          <w:szCs w:val="32"/>
        </w:rPr>
      </w:pPr>
    </w:p>
    <w:p>
      <w:pPr>
        <w:tabs>
          <w:tab w:val="left" w:pos="5880"/>
        </w:tabs>
        <w:spacing w:line="520" w:lineRule="exact"/>
        <w:rPr>
          <w:rFonts w:hint="eastAsia" w:ascii="宋体" w:hAnsi="宋体" w:cs="宋体"/>
          <w:sz w:val="32"/>
          <w:szCs w:val="32"/>
        </w:rPr>
      </w:pPr>
    </w:p>
    <w:p>
      <w:pPr>
        <w:tabs>
          <w:tab w:val="left" w:pos="5880"/>
        </w:tabs>
        <w:spacing w:line="520" w:lineRule="exact"/>
        <w:rPr>
          <w:rFonts w:hint="eastAsia" w:ascii="宋体" w:hAnsi="宋体" w:cs="宋体"/>
          <w:sz w:val="32"/>
          <w:szCs w:val="32"/>
        </w:rPr>
      </w:pPr>
    </w:p>
    <w:p>
      <w:pPr>
        <w:tabs>
          <w:tab w:val="left" w:pos="5880"/>
        </w:tabs>
        <w:spacing w:line="520" w:lineRule="exact"/>
        <w:rPr>
          <w:rFonts w:ascii="宋体" w:hAnsi="宋体" w:cs="宋体"/>
          <w:sz w:val="32"/>
          <w:szCs w:val="32"/>
        </w:rPr>
      </w:pPr>
    </w:p>
    <w:p>
      <w:pPr>
        <w:tabs>
          <w:tab w:val="left" w:pos="5880"/>
        </w:tabs>
        <w:spacing w:line="520" w:lineRule="exact"/>
        <w:rPr>
          <w:rFonts w:ascii="宋体" w:hAnsi="宋体" w:cs="宋体"/>
          <w:sz w:val="32"/>
          <w:szCs w:val="32"/>
        </w:rPr>
      </w:pPr>
      <w:r>
        <w:rPr>
          <w:rFonts w:hint="eastAsia" w:ascii="宋体" w:hAnsi="宋体" w:cs="宋体"/>
          <w:sz w:val="32"/>
          <w:szCs w:val="32"/>
        </w:rPr>
        <w:t>附件二</w:t>
      </w:r>
    </w:p>
    <w:p>
      <w:pPr>
        <w:jc w:val="center"/>
        <w:rPr>
          <w:b/>
          <w:sz w:val="44"/>
          <w:szCs w:val="44"/>
        </w:rPr>
      </w:pPr>
      <w:r>
        <w:rPr>
          <w:rFonts w:hint="eastAsia"/>
          <w:b/>
          <w:sz w:val="44"/>
          <w:szCs w:val="44"/>
        </w:rPr>
        <w:t>参选文件格式</w:t>
      </w:r>
    </w:p>
    <w:p>
      <w:pPr>
        <w:rPr>
          <w:sz w:val="28"/>
          <w:szCs w:val="28"/>
        </w:rPr>
      </w:pPr>
    </w:p>
    <w:p>
      <w:pPr>
        <w:ind w:firstLine="552"/>
        <w:rPr>
          <w:b/>
          <w:sz w:val="28"/>
          <w:szCs w:val="28"/>
        </w:rPr>
      </w:pPr>
      <w:r>
        <w:rPr>
          <w:rFonts w:hint="eastAsia"/>
          <w:b/>
          <w:sz w:val="28"/>
          <w:szCs w:val="28"/>
        </w:rPr>
        <w:t>本项目参选文件为一册，商务和技术文件，需装订、密封并加盖公章。</w:t>
      </w:r>
    </w:p>
    <w:p>
      <w:pPr>
        <w:ind w:firstLine="552"/>
        <w:rPr>
          <w:sz w:val="28"/>
          <w:szCs w:val="28"/>
        </w:rPr>
      </w:pPr>
    </w:p>
    <w:p>
      <w:pPr>
        <w:ind w:firstLine="552"/>
        <w:rPr>
          <w:sz w:val="28"/>
          <w:szCs w:val="28"/>
        </w:rPr>
      </w:pPr>
    </w:p>
    <w:p>
      <w:pPr>
        <w:ind w:firstLine="552"/>
        <w:rPr>
          <w:sz w:val="28"/>
          <w:szCs w:val="28"/>
        </w:rPr>
      </w:pPr>
    </w:p>
    <w:p>
      <w:pPr>
        <w:ind w:firstLine="552"/>
        <w:rPr>
          <w:sz w:val="28"/>
          <w:szCs w:val="28"/>
        </w:rPr>
      </w:pPr>
    </w:p>
    <w:p>
      <w:pPr>
        <w:ind w:firstLine="552"/>
        <w:rPr>
          <w:sz w:val="28"/>
          <w:szCs w:val="28"/>
        </w:rPr>
      </w:pPr>
    </w:p>
    <w:p>
      <w:pPr>
        <w:ind w:firstLine="552"/>
        <w:rPr>
          <w:sz w:val="28"/>
          <w:szCs w:val="28"/>
        </w:rPr>
      </w:pPr>
    </w:p>
    <w:p>
      <w:pPr>
        <w:ind w:firstLine="552"/>
        <w:rPr>
          <w:sz w:val="28"/>
          <w:szCs w:val="28"/>
        </w:rPr>
      </w:pPr>
    </w:p>
    <w:p>
      <w:pPr>
        <w:ind w:firstLine="552"/>
        <w:rPr>
          <w:sz w:val="28"/>
          <w:szCs w:val="28"/>
        </w:rPr>
      </w:pPr>
    </w:p>
    <w:p>
      <w:pPr>
        <w:ind w:firstLine="552"/>
        <w:rPr>
          <w:sz w:val="28"/>
          <w:szCs w:val="28"/>
        </w:rPr>
      </w:pPr>
    </w:p>
    <w:p>
      <w:pPr>
        <w:ind w:firstLine="552"/>
        <w:rPr>
          <w:sz w:val="28"/>
          <w:szCs w:val="28"/>
        </w:rPr>
      </w:pPr>
    </w:p>
    <w:p>
      <w:pPr>
        <w:ind w:firstLine="552"/>
        <w:rPr>
          <w:sz w:val="28"/>
          <w:szCs w:val="28"/>
        </w:rPr>
      </w:pPr>
    </w:p>
    <w:p>
      <w:pPr>
        <w:ind w:firstLine="552"/>
        <w:rPr>
          <w:sz w:val="28"/>
          <w:szCs w:val="28"/>
        </w:rPr>
      </w:pPr>
    </w:p>
    <w:p>
      <w:pPr>
        <w:ind w:firstLine="552"/>
        <w:rPr>
          <w:sz w:val="28"/>
          <w:szCs w:val="28"/>
        </w:rPr>
      </w:pPr>
    </w:p>
    <w:p>
      <w:pPr>
        <w:ind w:firstLine="552"/>
        <w:rPr>
          <w:sz w:val="28"/>
          <w:szCs w:val="28"/>
        </w:rPr>
      </w:pPr>
    </w:p>
    <w:p>
      <w:pPr>
        <w:ind w:firstLine="552"/>
        <w:rPr>
          <w:sz w:val="28"/>
          <w:szCs w:val="28"/>
        </w:rPr>
      </w:pPr>
    </w:p>
    <w:p>
      <w:pPr>
        <w:ind w:firstLine="552"/>
        <w:rPr>
          <w:sz w:val="28"/>
          <w:szCs w:val="28"/>
        </w:rPr>
      </w:pPr>
    </w:p>
    <w:p>
      <w:pPr>
        <w:ind w:firstLine="552"/>
        <w:rPr>
          <w:sz w:val="28"/>
          <w:szCs w:val="28"/>
        </w:rPr>
      </w:pPr>
    </w:p>
    <w:p>
      <w:pPr>
        <w:rPr>
          <w:sz w:val="28"/>
          <w:szCs w:val="28"/>
        </w:rPr>
      </w:pPr>
      <w:r>
        <w:rPr>
          <w:rFonts w:hint="eastAsia"/>
          <w:sz w:val="28"/>
          <w:szCs w:val="28"/>
        </w:rPr>
        <w:t>第一册商务和技术文件格式</w:t>
      </w:r>
    </w:p>
    <w:p>
      <w:pPr>
        <w:ind w:firstLine="552"/>
        <w:rPr>
          <w:sz w:val="28"/>
          <w:szCs w:val="28"/>
        </w:rPr>
      </w:pPr>
    </w:p>
    <w:p>
      <w:pPr>
        <w:ind w:firstLine="552"/>
        <w:rPr>
          <w:sz w:val="28"/>
          <w:szCs w:val="28"/>
        </w:rPr>
      </w:pPr>
    </w:p>
    <w:p>
      <w:pPr>
        <w:ind w:firstLine="552"/>
        <w:jc w:val="center"/>
        <w:rPr>
          <w:sz w:val="28"/>
          <w:szCs w:val="28"/>
        </w:rPr>
      </w:pPr>
    </w:p>
    <w:p>
      <w:pPr>
        <w:spacing w:line="600" w:lineRule="exact"/>
        <w:ind w:firstLine="550"/>
        <w:jc w:val="center"/>
        <w:rPr>
          <w:rFonts w:ascii="黑体" w:hAnsi="黑体" w:eastAsia="黑体"/>
          <w:b/>
          <w:color w:val="000000" w:themeColor="text1"/>
          <w:spacing w:val="-2"/>
          <w:sz w:val="44"/>
          <w:szCs w:val="44"/>
          <w14:textFill>
            <w14:solidFill>
              <w14:schemeClr w14:val="tx1"/>
            </w14:solidFill>
          </w14:textFill>
        </w:rPr>
      </w:pPr>
      <w:r>
        <w:rPr>
          <w:rFonts w:hint="eastAsia" w:ascii="黑体" w:hAnsi="黑体" w:eastAsia="黑体"/>
          <w:b/>
          <w:color w:val="000000" w:themeColor="text1"/>
          <w:spacing w:val="-2"/>
          <w:sz w:val="44"/>
          <w:szCs w:val="44"/>
          <w14:textFill>
            <w14:solidFill>
              <w14:schemeClr w14:val="tx1"/>
            </w14:solidFill>
          </w14:textFill>
        </w:rPr>
        <w:t>福建省东南电化股份有限公司</w:t>
      </w:r>
    </w:p>
    <w:p>
      <w:pPr>
        <w:spacing w:line="600" w:lineRule="exact"/>
        <w:ind w:firstLine="550"/>
        <w:jc w:val="center"/>
        <w:rPr>
          <w:rFonts w:ascii="黑体" w:hAnsi="黑体" w:eastAsia="黑体"/>
          <w:b/>
          <w:color w:val="000000" w:themeColor="text1"/>
          <w:spacing w:val="-2"/>
          <w:sz w:val="44"/>
          <w:szCs w:val="44"/>
          <w14:textFill>
            <w14:solidFill>
              <w14:schemeClr w14:val="tx1"/>
            </w14:solidFill>
          </w14:textFill>
        </w:rPr>
      </w:pPr>
      <w:r>
        <w:rPr>
          <w:rFonts w:hint="eastAsia" w:ascii="黑体" w:hAnsi="黑体" w:eastAsia="黑体"/>
          <w:b/>
          <w:color w:val="000000" w:themeColor="text1"/>
          <w:spacing w:val="-2"/>
          <w:sz w:val="44"/>
          <w:szCs w:val="44"/>
          <w:u w:val="single"/>
          <w14:textFill>
            <w14:solidFill>
              <w14:schemeClr w14:val="tx1"/>
            </w14:solidFill>
          </w14:textFill>
        </w:rPr>
        <w:t xml:space="preserve">                      </w:t>
      </w:r>
      <w:r>
        <w:rPr>
          <w:rFonts w:hint="eastAsia" w:ascii="黑体" w:hAnsi="黑体" w:eastAsia="黑体"/>
          <w:b/>
          <w:color w:val="000000" w:themeColor="text1"/>
          <w:spacing w:val="-2"/>
          <w:sz w:val="44"/>
          <w:szCs w:val="44"/>
          <w14:textFill>
            <w14:solidFill>
              <w14:schemeClr w14:val="tx1"/>
            </w14:solidFill>
          </w14:textFill>
        </w:rPr>
        <w:t>项目</w:t>
      </w:r>
    </w:p>
    <w:p>
      <w:pPr>
        <w:spacing w:line="500" w:lineRule="exact"/>
        <w:ind w:firstLine="550"/>
        <w:jc w:val="center"/>
        <w:rPr>
          <w:rFonts w:ascii="黑体" w:hAnsi="黑体" w:eastAsia="黑体"/>
          <w:b/>
          <w:color w:val="000000" w:themeColor="text1"/>
          <w:spacing w:val="-2"/>
          <w:sz w:val="44"/>
          <w:szCs w:val="44"/>
          <w14:textFill>
            <w14:solidFill>
              <w14:schemeClr w14:val="tx1"/>
            </w14:solidFill>
          </w14:textFill>
        </w:rPr>
      </w:pPr>
    </w:p>
    <w:p>
      <w:pPr>
        <w:spacing w:line="500" w:lineRule="exact"/>
        <w:ind w:firstLine="550"/>
        <w:jc w:val="center"/>
        <w:rPr>
          <w:rFonts w:ascii="黑体" w:hAnsi="黑体" w:eastAsia="黑体"/>
          <w:b/>
          <w:color w:val="000000" w:themeColor="text1"/>
          <w:spacing w:val="-2"/>
          <w:sz w:val="44"/>
          <w:szCs w:val="44"/>
          <w14:textFill>
            <w14:solidFill>
              <w14:schemeClr w14:val="tx1"/>
            </w14:solidFill>
          </w14:textFill>
        </w:rPr>
      </w:pPr>
    </w:p>
    <w:p>
      <w:pPr>
        <w:spacing w:line="500" w:lineRule="exact"/>
        <w:ind w:firstLine="550"/>
        <w:jc w:val="center"/>
        <w:rPr>
          <w:rFonts w:ascii="黑体" w:hAnsi="黑体" w:eastAsia="黑体"/>
          <w:b/>
          <w:color w:val="000000" w:themeColor="text1"/>
          <w:spacing w:val="-2"/>
          <w:sz w:val="44"/>
          <w:szCs w:val="44"/>
          <w14:textFill>
            <w14:solidFill>
              <w14:schemeClr w14:val="tx1"/>
            </w14:solidFill>
          </w14:textFill>
        </w:rPr>
      </w:pPr>
    </w:p>
    <w:p>
      <w:pPr>
        <w:spacing w:line="500" w:lineRule="exact"/>
        <w:ind w:firstLine="550"/>
        <w:jc w:val="center"/>
        <w:rPr>
          <w:rFonts w:ascii="黑体" w:hAnsi="黑体" w:eastAsia="黑体"/>
          <w:b/>
          <w:color w:val="000000" w:themeColor="text1"/>
          <w:spacing w:val="-2"/>
          <w:sz w:val="44"/>
          <w:szCs w:val="44"/>
          <w14:textFill>
            <w14:solidFill>
              <w14:schemeClr w14:val="tx1"/>
            </w14:solidFill>
          </w14:textFill>
        </w:rPr>
      </w:pPr>
    </w:p>
    <w:p>
      <w:pPr>
        <w:spacing w:line="600" w:lineRule="exact"/>
        <w:ind w:firstLine="550"/>
        <w:jc w:val="center"/>
        <w:rPr>
          <w:rFonts w:ascii="黑体" w:hAnsi="黑体" w:eastAsia="黑体"/>
          <w:b/>
          <w:color w:val="000000" w:themeColor="text1"/>
          <w:spacing w:val="-2"/>
          <w:sz w:val="52"/>
          <w:szCs w:val="52"/>
          <w14:textFill>
            <w14:solidFill>
              <w14:schemeClr w14:val="tx1"/>
            </w14:solidFill>
          </w14:textFill>
        </w:rPr>
      </w:pPr>
      <w:r>
        <w:rPr>
          <w:rFonts w:hint="eastAsia" w:ascii="黑体" w:hAnsi="黑体" w:eastAsia="黑体"/>
          <w:b/>
          <w:color w:val="000000" w:themeColor="text1"/>
          <w:spacing w:val="-2"/>
          <w:sz w:val="52"/>
          <w:szCs w:val="52"/>
          <w14:textFill>
            <w14:solidFill>
              <w14:schemeClr w14:val="tx1"/>
            </w14:solidFill>
          </w14:textFill>
        </w:rPr>
        <w:t>参选文件</w:t>
      </w:r>
    </w:p>
    <w:p>
      <w:pPr>
        <w:spacing w:line="600" w:lineRule="exact"/>
        <w:ind w:firstLine="550"/>
        <w:jc w:val="center"/>
        <w:rPr>
          <w:rFonts w:ascii="黑体" w:hAnsi="黑体" w:eastAsia="黑体"/>
          <w:b/>
          <w:color w:val="000000" w:themeColor="text1"/>
          <w:spacing w:val="-2"/>
          <w:sz w:val="52"/>
          <w:szCs w:val="52"/>
          <w14:textFill>
            <w14:solidFill>
              <w14:schemeClr w14:val="tx1"/>
            </w14:solidFill>
          </w14:textFill>
        </w:rPr>
      </w:pPr>
    </w:p>
    <w:p>
      <w:pPr>
        <w:spacing w:line="600" w:lineRule="exact"/>
        <w:ind w:firstLine="550"/>
        <w:jc w:val="center"/>
        <w:rPr>
          <w:rFonts w:ascii="黑体" w:hAnsi="黑体" w:eastAsia="黑体"/>
          <w:b/>
          <w:color w:val="000000" w:themeColor="text1"/>
          <w:spacing w:val="-2"/>
          <w:sz w:val="36"/>
          <w:szCs w:val="36"/>
          <w14:textFill>
            <w14:solidFill>
              <w14:schemeClr w14:val="tx1"/>
            </w14:solidFill>
          </w14:textFill>
        </w:rPr>
      </w:pPr>
      <w:r>
        <w:rPr>
          <w:rFonts w:hint="eastAsia" w:ascii="黑体" w:hAnsi="黑体" w:eastAsia="黑体"/>
          <w:b/>
          <w:color w:val="000000" w:themeColor="text1"/>
          <w:spacing w:val="-2"/>
          <w:sz w:val="36"/>
          <w:szCs w:val="36"/>
          <w14:textFill>
            <w14:solidFill>
              <w14:schemeClr w14:val="tx1"/>
            </w14:solidFill>
          </w14:textFill>
        </w:rPr>
        <w:t>(第一册  商务和技术文件)</w:t>
      </w:r>
    </w:p>
    <w:p>
      <w:pPr>
        <w:ind w:firstLine="552"/>
        <w:rPr>
          <w:sz w:val="28"/>
          <w:szCs w:val="28"/>
        </w:rPr>
      </w:pPr>
    </w:p>
    <w:p>
      <w:pPr>
        <w:ind w:firstLine="552"/>
        <w:rPr>
          <w:sz w:val="28"/>
          <w:szCs w:val="28"/>
        </w:rPr>
      </w:pPr>
    </w:p>
    <w:p>
      <w:pPr>
        <w:ind w:firstLine="552"/>
        <w:rPr>
          <w:sz w:val="28"/>
          <w:szCs w:val="28"/>
        </w:rPr>
      </w:pPr>
    </w:p>
    <w:p>
      <w:pPr>
        <w:ind w:firstLine="552"/>
        <w:rPr>
          <w:sz w:val="28"/>
          <w:szCs w:val="28"/>
        </w:rPr>
      </w:pPr>
    </w:p>
    <w:p>
      <w:pPr>
        <w:pStyle w:val="4"/>
        <w:spacing w:before="240" w:after="240"/>
        <w:ind w:firstLine="560"/>
        <w:rPr>
          <w:rFonts w:hAnsi="宋体"/>
          <w:color w:val="000000" w:themeColor="text1"/>
          <w:sz w:val="30"/>
          <w14:textFill>
            <w14:solidFill>
              <w14:schemeClr w14:val="tx1"/>
            </w14:solidFill>
          </w14:textFill>
        </w:rPr>
      </w:pPr>
      <w:r>
        <w:rPr>
          <w:rFonts w:hint="eastAsia" w:hAnsi="宋体"/>
          <w:color w:val="000000" w:themeColor="text1"/>
          <w:sz w:val="30"/>
          <w14:textFill>
            <w14:solidFill>
              <w14:schemeClr w14:val="tx1"/>
            </w14:solidFill>
          </w14:textFill>
        </w:rPr>
        <w:t>参选人</w:t>
      </w:r>
      <w:r>
        <w:rPr>
          <w:rFonts w:hAnsi="宋体"/>
          <w:color w:val="000000" w:themeColor="text1"/>
          <w:sz w:val="30"/>
          <w14:textFill>
            <w14:solidFill>
              <w14:schemeClr w14:val="tx1"/>
            </w14:solidFill>
          </w14:textFill>
        </w:rPr>
        <w:t>:</w:t>
      </w:r>
      <w:r>
        <w:rPr>
          <w:rFonts w:hint="eastAsia" w:hAnsi="宋体"/>
          <w:color w:val="000000" w:themeColor="text1"/>
          <w:sz w:val="30"/>
          <w:u w:val="single"/>
          <w14:textFill>
            <w14:solidFill>
              <w14:schemeClr w14:val="tx1"/>
            </w14:solidFill>
          </w14:textFill>
        </w:rPr>
        <w:t xml:space="preserve">              （盖参选单位公章）                                                </w:t>
      </w:r>
    </w:p>
    <w:p>
      <w:pPr>
        <w:pStyle w:val="4"/>
        <w:spacing w:before="240" w:after="240"/>
        <w:ind w:firstLine="560"/>
        <w:rPr>
          <w:rFonts w:hAnsi="宋体"/>
          <w:color w:val="000000" w:themeColor="text1"/>
          <w:sz w:val="30"/>
          <w14:textFill>
            <w14:solidFill>
              <w14:schemeClr w14:val="tx1"/>
            </w14:solidFill>
          </w14:textFill>
        </w:rPr>
      </w:pPr>
      <w:r>
        <w:rPr>
          <w:rFonts w:hint="eastAsia" w:hAnsi="宋体"/>
          <w:color w:val="000000" w:themeColor="text1"/>
          <w:sz w:val="30"/>
          <w14:textFill>
            <w14:solidFill>
              <w14:schemeClr w14:val="tx1"/>
            </w14:solidFill>
          </w14:textFill>
        </w:rPr>
        <w:t>法定代表人或其委托代理人：</w:t>
      </w:r>
      <w:r>
        <w:rPr>
          <w:rFonts w:hint="eastAsia" w:hAnsi="宋体"/>
          <w:color w:val="000000" w:themeColor="text1"/>
          <w:sz w:val="30"/>
          <w:u w:val="single"/>
          <w14:textFill>
            <w14:solidFill>
              <w14:schemeClr w14:val="tx1"/>
            </w14:solidFill>
          </w14:textFill>
        </w:rPr>
        <w:t xml:space="preserve">      （签字或盖章）</w:t>
      </w:r>
    </w:p>
    <w:p>
      <w:pPr>
        <w:pStyle w:val="4"/>
        <w:spacing w:before="240" w:after="240"/>
        <w:ind w:firstLine="560"/>
        <w:rPr>
          <w:color w:val="000000" w:themeColor="text1"/>
          <w:sz w:val="30"/>
          <w:szCs w:val="30"/>
          <w14:textFill>
            <w14:solidFill>
              <w14:schemeClr w14:val="tx1"/>
            </w14:solidFill>
          </w14:textFill>
        </w:rPr>
      </w:pPr>
      <w:r>
        <w:rPr>
          <w:rFonts w:hint="eastAsia"/>
          <w:color w:val="000000" w:themeColor="text1"/>
          <w:sz w:val="30"/>
          <w:szCs w:val="30"/>
          <w14:textFill>
            <w14:solidFill>
              <w14:schemeClr w14:val="tx1"/>
            </w14:solidFill>
          </w14:textFill>
        </w:rPr>
        <w:t>日期：</w:t>
      </w:r>
      <w:r>
        <w:rPr>
          <w:rFonts w:hint="eastAsia"/>
          <w:color w:val="000000" w:themeColor="text1"/>
          <w:sz w:val="30"/>
          <w:szCs w:val="30"/>
          <w:u w:val="single"/>
          <w14:textFill>
            <w14:solidFill>
              <w14:schemeClr w14:val="tx1"/>
            </w14:solidFill>
          </w14:textFill>
        </w:rPr>
        <w:t xml:space="preserve">     </w:t>
      </w:r>
      <w:r>
        <w:rPr>
          <w:rFonts w:hint="eastAsia"/>
          <w:color w:val="000000" w:themeColor="text1"/>
          <w:sz w:val="30"/>
          <w:szCs w:val="30"/>
          <w14:textFill>
            <w14:solidFill>
              <w14:schemeClr w14:val="tx1"/>
            </w14:solidFill>
          </w14:textFill>
        </w:rPr>
        <w:t>年</w:t>
      </w:r>
      <w:r>
        <w:rPr>
          <w:rFonts w:hint="eastAsia"/>
          <w:color w:val="000000" w:themeColor="text1"/>
          <w:sz w:val="30"/>
          <w:szCs w:val="30"/>
          <w:u w:val="single"/>
          <w14:textFill>
            <w14:solidFill>
              <w14:schemeClr w14:val="tx1"/>
            </w14:solidFill>
          </w14:textFill>
        </w:rPr>
        <w:t xml:space="preserve">    </w:t>
      </w:r>
      <w:r>
        <w:rPr>
          <w:rFonts w:hint="eastAsia"/>
          <w:color w:val="000000" w:themeColor="text1"/>
          <w:sz w:val="30"/>
          <w:szCs w:val="30"/>
          <w14:textFill>
            <w14:solidFill>
              <w14:schemeClr w14:val="tx1"/>
            </w14:solidFill>
          </w14:textFill>
        </w:rPr>
        <w:t>月</w:t>
      </w:r>
      <w:r>
        <w:rPr>
          <w:rFonts w:hint="eastAsia"/>
          <w:color w:val="000000" w:themeColor="text1"/>
          <w:sz w:val="30"/>
          <w:szCs w:val="30"/>
          <w:u w:val="single"/>
          <w14:textFill>
            <w14:solidFill>
              <w14:schemeClr w14:val="tx1"/>
            </w14:solidFill>
          </w14:textFill>
        </w:rPr>
        <w:t xml:space="preserve">     </w:t>
      </w:r>
      <w:r>
        <w:rPr>
          <w:rFonts w:hint="eastAsia"/>
          <w:color w:val="000000" w:themeColor="text1"/>
          <w:sz w:val="30"/>
          <w:szCs w:val="30"/>
          <w14:textFill>
            <w14:solidFill>
              <w14:schemeClr w14:val="tx1"/>
            </w14:solidFill>
          </w14:textFill>
        </w:rPr>
        <w:t>日</w:t>
      </w:r>
    </w:p>
    <w:p>
      <w:pPr>
        <w:ind w:firstLine="552"/>
        <w:rPr>
          <w:sz w:val="28"/>
          <w:szCs w:val="28"/>
        </w:rPr>
      </w:pPr>
    </w:p>
    <w:p>
      <w:pPr>
        <w:ind w:firstLine="552"/>
        <w:rPr>
          <w:sz w:val="28"/>
          <w:szCs w:val="28"/>
        </w:rPr>
      </w:pPr>
    </w:p>
    <w:p>
      <w:pPr>
        <w:jc w:val="center"/>
        <w:rPr>
          <w:b/>
          <w:sz w:val="44"/>
          <w:szCs w:val="44"/>
        </w:rPr>
      </w:pPr>
      <w:r>
        <w:rPr>
          <w:rFonts w:hint="eastAsia"/>
          <w:b/>
          <w:sz w:val="44"/>
          <w:szCs w:val="44"/>
        </w:rPr>
        <w:t>第一册</w:t>
      </w:r>
    </w:p>
    <w:p>
      <w:pPr>
        <w:jc w:val="center"/>
        <w:rPr>
          <w:b/>
          <w:sz w:val="44"/>
          <w:szCs w:val="44"/>
        </w:rPr>
      </w:pPr>
      <w:r>
        <w:rPr>
          <w:rFonts w:hint="eastAsia"/>
          <w:b/>
          <w:sz w:val="44"/>
          <w:szCs w:val="44"/>
        </w:rPr>
        <w:t>第一章 商务和资格文件</w:t>
      </w:r>
    </w:p>
    <w:p>
      <w:pPr>
        <w:ind w:firstLine="552"/>
        <w:jc w:val="center"/>
        <w:rPr>
          <w:rFonts w:asciiTheme="minorEastAsia" w:hAnsiTheme="minorEastAsia"/>
          <w:b/>
          <w:sz w:val="28"/>
          <w:szCs w:val="28"/>
        </w:rPr>
      </w:pPr>
    </w:p>
    <w:p>
      <w:pPr>
        <w:ind w:firstLine="552"/>
        <w:jc w:val="center"/>
        <w:rPr>
          <w:rFonts w:asciiTheme="minorEastAsia" w:hAnsiTheme="minorEastAsia"/>
          <w:b/>
          <w:sz w:val="28"/>
          <w:szCs w:val="28"/>
        </w:rPr>
      </w:pPr>
    </w:p>
    <w:p>
      <w:pPr>
        <w:jc w:val="center"/>
        <w:rPr>
          <w:rFonts w:asciiTheme="minorEastAsia" w:hAnsiTheme="minorEastAsia"/>
          <w:b/>
          <w:sz w:val="28"/>
          <w:szCs w:val="28"/>
        </w:rPr>
      </w:pPr>
      <w:r>
        <w:rPr>
          <w:rFonts w:hint="eastAsia" w:asciiTheme="minorEastAsia" w:hAnsiTheme="minorEastAsia"/>
          <w:b/>
          <w:sz w:val="28"/>
          <w:szCs w:val="28"/>
        </w:rPr>
        <w:t>目   录</w:t>
      </w:r>
    </w:p>
    <w:p>
      <w:pPr>
        <w:jc w:val="left"/>
        <w:rPr>
          <w:rFonts w:asciiTheme="minorEastAsia" w:hAnsiTheme="minorEastAsia"/>
          <w:b/>
          <w:sz w:val="28"/>
          <w:szCs w:val="28"/>
        </w:rPr>
      </w:pPr>
    </w:p>
    <w:p>
      <w:pPr>
        <w:jc w:val="left"/>
        <w:rPr>
          <w:rFonts w:asciiTheme="minorEastAsia" w:hAnsiTheme="minorEastAsia"/>
          <w:b/>
          <w:sz w:val="28"/>
          <w:szCs w:val="28"/>
        </w:rPr>
      </w:pPr>
    </w:p>
    <w:p>
      <w:pPr>
        <w:jc w:val="left"/>
        <w:rPr>
          <w:rFonts w:asciiTheme="minorEastAsia" w:hAnsiTheme="minorEastAsia"/>
          <w:b/>
          <w:sz w:val="28"/>
          <w:szCs w:val="28"/>
        </w:rPr>
      </w:pPr>
      <w:r>
        <w:rPr>
          <w:rFonts w:hint="eastAsia" w:asciiTheme="minorEastAsia" w:hAnsiTheme="minorEastAsia"/>
          <w:b/>
          <w:sz w:val="28"/>
          <w:szCs w:val="28"/>
        </w:rPr>
        <w:t>1.1承诺函</w:t>
      </w:r>
    </w:p>
    <w:p>
      <w:pPr>
        <w:jc w:val="left"/>
        <w:rPr>
          <w:rFonts w:asciiTheme="minorEastAsia" w:hAnsiTheme="minorEastAsia"/>
          <w:b/>
          <w:sz w:val="28"/>
          <w:szCs w:val="28"/>
        </w:rPr>
      </w:pPr>
      <w:r>
        <w:rPr>
          <w:rFonts w:hint="eastAsia" w:asciiTheme="minorEastAsia" w:hAnsiTheme="minorEastAsia"/>
          <w:b/>
          <w:sz w:val="28"/>
          <w:szCs w:val="28"/>
        </w:rPr>
        <w:t>1.2 商务偏离表</w:t>
      </w:r>
    </w:p>
    <w:p>
      <w:pPr>
        <w:jc w:val="left"/>
        <w:rPr>
          <w:rFonts w:asciiTheme="minorEastAsia" w:hAnsiTheme="minorEastAsia"/>
          <w:b/>
          <w:sz w:val="28"/>
          <w:szCs w:val="28"/>
        </w:rPr>
      </w:pPr>
      <w:r>
        <w:rPr>
          <w:rFonts w:hint="eastAsia" w:asciiTheme="minorEastAsia" w:hAnsiTheme="minorEastAsia"/>
          <w:b/>
          <w:sz w:val="28"/>
          <w:szCs w:val="28"/>
        </w:rPr>
        <w:t>1.3资格证明文件</w:t>
      </w:r>
    </w:p>
    <w:p>
      <w:pPr>
        <w:jc w:val="left"/>
        <w:rPr>
          <w:rFonts w:asciiTheme="minorEastAsia" w:hAnsiTheme="minorEastAsia"/>
          <w:b/>
          <w:sz w:val="28"/>
          <w:szCs w:val="28"/>
        </w:rPr>
      </w:pPr>
      <w:r>
        <w:rPr>
          <w:rFonts w:hint="eastAsia" w:asciiTheme="minorEastAsia" w:hAnsiTheme="minorEastAsia"/>
          <w:b/>
          <w:sz w:val="28"/>
          <w:szCs w:val="28"/>
        </w:rPr>
        <w:t>1.3.1法人营业执照或事业单位法人证书</w:t>
      </w:r>
    </w:p>
    <w:p>
      <w:pPr>
        <w:jc w:val="left"/>
        <w:rPr>
          <w:rFonts w:asciiTheme="minorEastAsia" w:hAnsiTheme="minorEastAsia"/>
          <w:b/>
          <w:sz w:val="28"/>
          <w:szCs w:val="28"/>
        </w:rPr>
      </w:pPr>
      <w:r>
        <w:rPr>
          <w:rFonts w:hint="eastAsia" w:asciiTheme="minorEastAsia" w:hAnsiTheme="minorEastAsia"/>
          <w:b/>
          <w:sz w:val="28"/>
          <w:szCs w:val="28"/>
        </w:rPr>
        <w:t>1.3.2法定代表人授权委托书</w:t>
      </w:r>
    </w:p>
    <w:p>
      <w:pPr>
        <w:jc w:val="left"/>
        <w:rPr>
          <w:rFonts w:asciiTheme="minorEastAsia" w:hAnsiTheme="minorEastAsia"/>
          <w:b/>
          <w:sz w:val="28"/>
          <w:szCs w:val="28"/>
        </w:rPr>
      </w:pPr>
      <w:r>
        <w:rPr>
          <w:rFonts w:hint="eastAsia" w:asciiTheme="minorEastAsia" w:hAnsiTheme="minorEastAsia"/>
          <w:b/>
          <w:sz w:val="28"/>
          <w:szCs w:val="28"/>
        </w:rPr>
        <w:t>1.3.3参选人满足资格要求的业绩情况表</w:t>
      </w:r>
    </w:p>
    <w:p>
      <w:pPr>
        <w:jc w:val="left"/>
        <w:rPr>
          <w:rFonts w:asciiTheme="minorEastAsia" w:hAnsiTheme="minorEastAsia"/>
          <w:b/>
          <w:sz w:val="28"/>
          <w:szCs w:val="28"/>
        </w:rPr>
      </w:pPr>
      <w:r>
        <w:rPr>
          <w:rFonts w:hint="eastAsia" w:asciiTheme="minorEastAsia" w:hAnsiTheme="minorEastAsia"/>
          <w:b/>
          <w:sz w:val="28"/>
          <w:szCs w:val="28"/>
        </w:rPr>
        <w:t>1.3.4比选文件要求提供的其他商务和资格方面的文件</w:t>
      </w:r>
    </w:p>
    <w:p>
      <w:pPr>
        <w:jc w:val="left"/>
        <w:rPr>
          <w:rFonts w:asciiTheme="minorEastAsia" w:hAnsiTheme="minorEastAsia"/>
          <w:b/>
          <w:sz w:val="28"/>
          <w:szCs w:val="28"/>
        </w:rPr>
      </w:pPr>
      <w:r>
        <w:rPr>
          <w:rFonts w:hint="eastAsia" w:asciiTheme="minorEastAsia" w:hAnsiTheme="minorEastAsia"/>
          <w:b/>
          <w:sz w:val="28"/>
          <w:szCs w:val="28"/>
        </w:rPr>
        <w:t>1.3.5参选保证金</w:t>
      </w:r>
    </w:p>
    <w:p>
      <w:pPr>
        <w:ind w:firstLine="552"/>
        <w:jc w:val="center"/>
        <w:rPr>
          <w:b/>
          <w:sz w:val="44"/>
          <w:szCs w:val="44"/>
        </w:rPr>
      </w:pPr>
    </w:p>
    <w:p>
      <w:pPr>
        <w:ind w:firstLine="552"/>
        <w:jc w:val="center"/>
        <w:rPr>
          <w:b/>
          <w:sz w:val="44"/>
          <w:szCs w:val="44"/>
        </w:rPr>
      </w:pPr>
    </w:p>
    <w:p>
      <w:pPr>
        <w:ind w:firstLine="552"/>
        <w:jc w:val="center"/>
        <w:rPr>
          <w:b/>
          <w:sz w:val="44"/>
          <w:szCs w:val="44"/>
        </w:rPr>
      </w:pPr>
    </w:p>
    <w:p>
      <w:pPr>
        <w:ind w:firstLine="552"/>
        <w:jc w:val="center"/>
        <w:rPr>
          <w:b/>
          <w:sz w:val="44"/>
          <w:szCs w:val="44"/>
        </w:rPr>
      </w:pPr>
    </w:p>
    <w:p>
      <w:pPr>
        <w:ind w:firstLine="552"/>
        <w:jc w:val="center"/>
        <w:rPr>
          <w:b/>
          <w:sz w:val="44"/>
          <w:szCs w:val="44"/>
        </w:rPr>
      </w:pPr>
    </w:p>
    <w:p>
      <w:pPr>
        <w:ind w:firstLine="552"/>
        <w:jc w:val="center"/>
        <w:rPr>
          <w:b/>
          <w:sz w:val="44"/>
          <w:szCs w:val="44"/>
        </w:rPr>
      </w:pPr>
    </w:p>
    <w:p>
      <w:pPr>
        <w:rPr>
          <w:b/>
          <w:sz w:val="44"/>
          <w:szCs w:val="44"/>
        </w:rPr>
      </w:pPr>
    </w:p>
    <w:p>
      <w:pPr>
        <w:rPr>
          <w:rFonts w:asciiTheme="minorEastAsia" w:hAnsiTheme="minorEastAsia"/>
          <w:sz w:val="28"/>
          <w:szCs w:val="28"/>
        </w:rPr>
      </w:pPr>
      <w:r>
        <w:rPr>
          <w:rFonts w:hint="eastAsia" w:asciiTheme="minorEastAsia" w:hAnsiTheme="minorEastAsia"/>
          <w:sz w:val="28"/>
          <w:szCs w:val="28"/>
        </w:rPr>
        <w:t>1.1承诺函</w:t>
      </w:r>
    </w:p>
    <w:p>
      <w:pPr>
        <w:snapToGrid w:val="0"/>
        <w:spacing w:line="360" w:lineRule="auto"/>
        <w:jc w:val="center"/>
        <w:rPr>
          <w:rFonts w:ascii="宋体" w:hAnsi="宋体"/>
          <w:b/>
          <w:sz w:val="32"/>
          <w:szCs w:val="32"/>
        </w:rPr>
      </w:pPr>
      <w:r>
        <w:rPr>
          <w:rFonts w:hint="eastAsia" w:ascii="宋体" w:hAnsi="宋体"/>
          <w:b/>
          <w:sz w:val="32"/>
          <w:szCs w:val="32"/>
        </w:rPr>
        <w:t>承诺函</w:t>
      </w:r>
    </w:p>
    <w:p>
      <w:pPr>
        <w:snapToGrid w:val="0"/>
        <w:spacing w:line="360" w:lineRule="auto"/>
        <w:rPr>
          <w:rFonts w:ascii="宋体" w:hAnsi="宋体"/>
          <w:sz w:val="28"/>
          <w:szCs w:val="28"/>
        </w:rPr>
      </w:pPr>
      <w:r>
        <w:rPr>
          <w:rFonts w:hint="eastAsia" w:ascii="宋体" w:hAnsi="宋体"/>
          <w:sz w:val="28"/>
          <w:szCs w:val="28"/>
        </w:rPr>
        <w:t>致：福建省东南电化股份有限公司</w:t>
      </w:r>
    </w:p>
    <w:p>
      <w:pPr>
        <w:snapToGrid w:val="0"/>
        <w:spacing w:line="360" w:lineRule="auto"/>
        <w:ind w:firstLine="560" w:firstLineChars="200"/>
        <w:rPr>
          <w:rFonts w:ascii="宋体" w:hAnsi="宋体"/>
          <w:sz w:val="28"/>
          <w:szCs w:val="28"/>
        </w:rPr>
      </w:pPr>
      <w:r>
        <w:rPr>
          <w:rFonts w:hint="eastAsia" w:ascii="宋体" w:hAnsi="宋体"/>
          <w:sz w:val="28"/>
          <w:szCs w:val="28"/>
        </w:rPr>
        <w:t>我方为对福建省东南电化股份有限公司</w:t>
      </w:r>
      <w:r>
        <w:rPr>
          <w:rFonts w:hint="eastAsia" w:ascii="宋体" w:hAnsi="宋体" w:cs="宋体"/>
          <w:sz w:val="28"/>
          <w:szCs w:val="28"/>
          <w:u w:val="single"/>
        </w:rPr>
        <w:t xml:space="preserve">                        </w:t>
      </w:r>
      <w:r>
        <w:rPr>
          <w:rFonts w:hint="eastAsia" w:ascii="宋体" w:hAnsi="宋体" w:cs="宋体"/>
          <w:sz w:val="28"/>
          <w:szCs w:val="28"/>
        </w:rPr>
        <w:t>项目</w:t>
      </w:r>
      <w:r>
        <w:rPr>
          <w:rFonts w:hint="eastAsia" w:ascii="宋体" w:hAnsi="宋体"/>
          <w:sz w:val="28"/>
          <w:szCs w:val="28"/>
        </w:rPr>
        <w:t>比选文件表示完全响应，遵照公告的要求，特此确认并承诺：</w:t>
      </w:r>
    </w:p>
    <w:p>
      <w:pPr>
        <w:snapToGrid w:val="0"/>
        <w:spacing w:line="360" w:lineRule="auto"/>
        <w:ind w:firstLine="560" w:firstLineChars="200"/>
        <w:rPr>
          <w:rFonts w:ascii="宋体" w:hAnsi="宋体"/>
          <w:sz w:val="28"/>
          <w:szCs w:val="28"/>
        </w:rPr>
      </w:pPr>
      <w:r>
        <w:rPr>
          <w:rFonts w:hint="eastAsia" w:ascii="宋体" w:hAnsi="宋体"/>
          <w:sz w:val="28"/>
          <w:szCs w:val="28"/>
        </w:rPr>
        <w:t>1、我方确认，我方已仔细阅读并研究了贵方的公告及其附件，我方完全熟悉其中的要求、条款和条件，并充分了解比选情况。</w:t>
      </w:r>
    </w:p>
    <w:p>
      <w:pPr>
        <w:snapToGrid w:val="0"/>
        <w:spacing w:line="360" w:lineRule="auto"/>
        <w:ind w:firstLine="560" w:firstLineChars="200"/>
        <w:rPr>
          <w:rFonts w:ascii="宋体" w:hAnsi="宋体"/>
          <w:sz w:val="28"/>
          <w:szCs w:val="28"/>
        </w:rPr>
      </w:pPr>
      <w:r>
        <w:rPr>
          <w:rFonts w:hint="eastAsia" w:ascii="宋体" w:hAnsi="宋体"/>
          <w:sz w:val="28"/>
          <w:szCs w:val="28"/>
        </w:rPr>
        <w:t>2、我方确认：我方完全同意比选文件制定的交易规则。接受比选文件中所制定的评分标准。</w:t>
      </w:r>
    </w:p>
    <w:p>
      <w:pPr>
        <w:snapToGrid w:val="0"/>
        <w:spacing w:line="360" w:lineRule="auto"/>
        <w:ind w:firstLine="560" w:firstLineChars="200"/>
        <w:rPr>
          <w:rFonts w:ascii="宋体" w:hAnsi="宋体"/>
          <w:sz w:val="28"/>
          <w:szCs w:val="28"/>
        </w:rPr>
      </w:pPr>
      <w:r>
        <w:rPr>
          <w:rFonts w:hint="eastAsia" w:ascii="宋体" w:hAnsi="宋体"/>
          <w:sz w:val="28"/>
          <w:szCs w:val="28"/>
        </w:rPr>
        <w:t>3、我方承诺：我方为参选方所提供的材料均为真实、合法、完整。</w:t>
      </w:r>
    </w:p>
    <w:p>
      <w:pPr>
        <w:snapToGrid w:val="0"/>
        <w:spacing w:line="360" w:lineRule="auto"/>
        <w:ind w:firstLine="560" w:firstLineChars="200"/>
        <w:rPr>
          <w:rFonts w:ascii="宋体" w:hAnsi="宋体"/>
          <w:sz w:val="28"/>
          <w:szCs w:val="28"/>
        </w:rPr>
      </w:pPr>
      <w:r>
        <w:rPr>
          <w:rFonts w:hint="eastAsia" w:ascii="宋体" w:hAnsi="宋体"/>
          <w:sz w:val="28"/>
          <w:szCs w:val="28"/>
        </w:rPr>
        <w:t>4、我方保证：我方确认，我方完全接受比选文件及附件合同的全部条款。自收到该项目中选通知次日起5个工作日内，我方将与福建省东南电化股份有限公司签订合同，否则，我方将承担我方应负的所有责任，并接受相关的处罚。</w:t>
      </w:r>
    </w:p>
    <w:p>
      <w:pPr>
        <w:snapToGrid w:val="0"/>
        <w:spacing w:line="360" w:lineRule="auto"/>
        <w:ind w:firstLine="700" w:firstLineChars="250"/>
        <w:rPr>
          <w:rFonts w:ascii="宋体" w:hAnsi="宋体"/>
          <w:sz w:val="28"/>
          <w:szCs w:val="28"/>
        </w:rPr>
      </w:pPr>
      <w:r>
        <w:rPr>
          <w:rFonts w:hint="eastAsia" w:ascii="宋体" w:hAnsi="宋体"/>
          <w:sz w:val="28"/>
          <w:szCs w:val="28"/>
        </w:rPr>
        <w:t>特此承诺。</w:t>
      </w:r>
    </w:p>
    <w:p>
      <w:pPr>
        <w:snapToGrid w:val="0"/>
        <w:spacing w:line="360" w:lineRule="auto"/>
        <w:rPr>
          <w:rFonts w:ascii="宋体" w:hAnsi="宋体"/>
          <w:sz w:val="28"/>
          <w:szCs w:val="28"/>
        </w:rPr>
      </w:pPr>
      <w:r>
        <w:rPr>
          <w:rFonts w:hint="eastAsia" w:ascii="宋体" w:hAnsi="宋体"/>
          <w:sz w:val="28"/>
          <w:szCs w:val="28"/>
        </w:rPr>
        <w:t>参选方（盖章）：</w:t>
      </w:r>
      <w:r>
        <w:rPr>
          <w:rFonts w:hint="eastAsia" w:ascii="宋体" w:hAnsi="宋体"/>
          <w:sz w:val="28"/>
          <w:szCs w:val="28"/>
          <w:u w:val="single"/>
        </w:rPr>
        <w:t xml:space="preserve">                                   </w:t>
      </w:r>
      <w:r>
        <w:rPr>
          <w:rFonts w:hint="eastAsia" w:ascii="宋体" w:hAnsi="宋体"/>
          <w:sz w:val="28"/>
          <w:szCs w:val="28"/>
        </w:rPr>
        <w:t xml:space="preserve">                      </w:t>
      </w:r>
    </w:p>
    <w:p>
      <w:pPr>
        <w:snapToGrid w:val="0"/>
        <w:spacing w:line="360" w:lineRule="auto"/>
        <w:rPr>
          <w:rFonts w:ascii="宋体" w:hAnsi="宋体"/>
          <w:sz w:val="28"/>
          <w:szCs w:val="28"/>
        </w:rPr>
      </w:pPr>
      <w:r>
        <w:rPr>
          <w:rFonts w:hint="eastAsia" w:ascii="宋体" w:hAnsi="宋体"/>
          <w:sz w:val="28"/>
          <w:szCs w:val="28"/>
        </w:rPr>
        <w:t>法定代表人或委托代理人（签字或盖章）：</w:t>
      </w:r>
      <w:r>
        <w:rPr>
          <w:rFonts w:hint="eastAsia" w:ascii="宋体" w:hAnsi="宋体"/>
          <w:sz w:val="28"/>
          <w:szCs w:val="28"/>
          <w:u w:val="single"/>
        </w:rPr>
        <w:t xml:space="preserve">                 </w:t>
      </w:r>
      <w:r>
        <w:rPr>
          <w:rFonts w:hint="eastAsia" w:ascii="宋体" w:hAnsi="宋体"/>
          <w:sz w:val="28"/>
          <w:szCs w:val="28"/>
        </w:rPr>
        <w:t xml:space="preserve">         </w:t>
      </w:r>
    </w:p>
    <w:p>
      <w:pPr>
        <w:snapToGrid w:val="0"/>
        <w:spacing w:line="360" w:lineRule="auto"/>
        <w:rPr>
          <w:rFonts w:ascii="宋体" w:hAnsi="宋体"/>
          <w:sz w:val="28"/>
          <w:szCs w:val="28"/>
        </w:rPr>
      </w:pPr>
      <w:r>
        <w:rPr>
          <w:rFonts w:hint="eastAsia" w:ascii="宋体" w:hAnsi="宋体"/>
          <w:sz w:val="28"/>
          <w:szCs w:val="28"/>
        </w:rPr>
        <w:t>地  址：</w:t>
      </w:r>
      <w:r>
        <w:rPr>
          <w:rFonts w:hint="eastAsia" w:ascii="宋体" w:hAnsi="宋体"/>
          <w:sz w:val="28"/>
          <w:szCs w:val="28"/>
          <w:u w:val="single"/>
        </w:rPr>
        <w:t xml:space="preserve">                                              </w:t>
      </w:r>
      <w:r>
        <w:rPr>
          <w:rFonts w:hint="eastAsia" w:ascii="宋体" w:hAnsi="宋体"/>
          <w:sz w:val="28"/>
          <w:szCs w:val="28"/>
        </w:rPr>
        <w:t xml:space="preserve">                                 </w:t>
      </w:r>
    </w:p>
    <w:p>
      <w:pPr>
        <w:snapToGrid w:val="0"/>
        <w:spacing w:line="360" w:lineRule="auto"/>
        <w:rPr>
          <w:rFonts w:ascii="宋体" w:hAnsi="宋体"/>
          <w:sz w:val="28"/>
          <w:szCs w:val="28"/>
        </w:rPr>
      </w:pPr>
      <w:r>
        <w:rPr>
          <w:rFonts w:hint="eastAsia" w:ascii="宋体" w:hAnsi="宋体"/>
          <w:sz w:val="28"/>
          <w:szCs w:val="28"/>
        </w:rPr>
        <w:t>联系人：</w:t>
      </w:r>
      <w:r>
        <w:rPr>
          <w:rFonts w:hint="eastAsia" w:ascii="宋体" w:hAnsi="宋体"/>
          <w:sz w:val="28"/>
          <w:szCs w:val="28"/>
          <w:u w:val="single"/>
        </w:rPr>
        <w:t xml:space="preserve">                                              </w:t>
      </w:r>
      <w:r>
        <w:rPr>
          <w:rFonts w:hint="eastAsia" w:ascii="宋体" w:hAnsi="宋体"/>
          <w:sz w:val="28"/>
          <w:szCs w:val="28"/>
        </w:rPr>
        <w:t xml:space="preserve">                                 </w:t>
      </w:r>
    </w:p>
    <w:p>
      <w:pPr>
        <w:snapToGrid w:val="0"/>
        <w:spacing w:line="360" w:lineRule="auto"/>
        <w:rPr>
          <w:rFonts w:ascii="宋体" w:hAnsi="宋体"/>
          <w:sz w:val="28"/>
          <w:szCs w:val="28"/>
        </w:rPr>
      </w:pPr>
      <w:r>
        <w:rPr>
          <w:rFonts w:hint="eastAsia" w:ascii="宋体" w:hAnsi="宋体"/>
          <w:sz w:val="28"/>
          <w:szCs w:val="28"/>
        </w:rPr>
        <w:t>电  话：</w:t>
      </w:r>
      <w:r>
        <w:rPr>
          <w:rFonts w:hint="eastAsia" w:ascii="宋体" w:hAnsi="宋体"/>
          <w:sz w:val="28"/>
          <w:szCs w:val="28"/>
          <w:u w:val="single"/>
        </w:rPr>
        <w:t xml:space="preserve">                                              </w:t>
      </w:r>
      <w:r>
        <w:rPr>
          <w:rFonts w:hint="eastAsia" w:ascii="宋体" w:hAnsi="宋体"/>
          <w:sz w:val="28"/>
          <w:szCs w:val="28"/>
        </w:rPr>
        <w:t xml:space="preserve">                                 </w:t>
      </w:r>
    </w:p>
    <w:p>
      <w:pPr>
        <w:snapToGrid w:val="0"/>
        <w:spacing w:line="360" w:lineRule="auto"/>
        <w:rPr>
          <w:rFonts w:ascii="宋体" w:hAnsi="宋体"/>
          <w:sz w:val="28"/>
          <w:szCs w:val="28"/>
        </w:rPr>
      </w:pPr>
      <w:r>
        <w:rPr>
          <w:rFonts w:hint="eastAsia" w:ascii="宋体" w:hAnsi="宋体"/>
          <w:sz w:val="28"/>
          <w:szCs w:val="28"/>
        </w:rPr>
        <w:t>日期：</w:t>
      </w: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rPr>
          <w:b/>
          <w:sz w:val="44"/>
          <w:szCs w:val="44"/>
        </w:rPr>
      </w:pPr>
    </w:p>
    <w:p>
      <w:pPr>
        <w:rPr>
          <w:b/>
          <w:sz w:val="44"/>
          <w:szCs w:val="44"/>
        </w:rPr>
      </w:pPr>
    </w:p>
    <w:p>
      <w:pPr>
        <w:rPr>
          <w:b/>
          <w:sz w:val="44"/>
          <w:szCs w:val="44"/>
        </w:rPr>
      </w:pPr>
    </w:p>
    <w:p>
      <w:pPr>
        <w:snapToGrid w:val="0"/>
        <w:spacing w:line="360" w:lineRule="auto"/>
        <w:rPr>
          <w:rFonts w:ascii="宋体" w:hAnsi="宋体"/>
          <w:sz w:val="28"/>
          <w:szCs w:val="28"/>
        </w:rPr>
      </w:pPr>
      <w:r>
        <w:rPr>
          <w:rFonts w:hint="eastAsia" w:ascii="宋体" w:hAnsi="宋体"/>
          <w:sz w:val="28"/>
          <w:szCs w:val="28"/>
        </w:rPr>
        <w:t>1.2</w:t>
      </w:r>
      <w:r>
        <w:rPr>
          <w:rFonts w:hint="eastAsia"/>
        </w:rPr>
        <w:t xml:space="preserve"> </w:t>
      </w:r>
      <w:r>
        <w:rPr>
          <w:rFonts w:hint="eastAsia" w:ascii="宋体" w:hAnsi="宋体"/>
          <w:sz w:val="28"/>
          <w:szCs w:val="28"/>
        </w:rPr>
        <w:t>商务偏离表</w:t>
      </w:r>
    </w:p>
    <w:p>
      <w:pPr>
        <w:snapToGrid w:val="0"/>
        <w:spacing w:line="360" w:lineRule="auto"/>
        <w:rPr>
          <w:rFonts w:ascii="宋体" w:hAnsi="宋体"/>
          <w:sz w:val="28"/>
          <w:szCs w:val="28"/>
        </w:rPr>
      </w:pPr>
    </w:p>
    <w:p>
      <w:pPr>
        <w:snapToGrid w:val="0"/>
        <w:spacing w:line="360" w:lineRule="auto"/>
        <w:jc w:val="center"/>
        <w:rPr>
          <w:rFonts w:ascii="宋体" w:hAnsi="宋体"/>
          <w:b/>
          <w:sz w:val="44"/>
          <w:szCs w:val="44"/>
        </w:rPr>
      </w:pPr>
      <w:r>
        <w:rPr>
          <w:rFonts w:hint="eastAsia" w:ascii="宋体" w:hAnsi="宋体"/>
          <w:b/>
          <w:sz w:val="44"/>
          <w:szCs w:val="44"/>
        </w:rPr>
        <w:t>商务偏离表</w:t>
      </w:r>
    </w:p>
    <w:tbl>
      <w:tblPr>
        <w:tblStyle w:val="16"/>
        <w:tblW w:w="747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8"/>
        <w:gridCol w:w="1980"/>
        <w:gridCol w:w="2250"/>
        <w:gridCol w:w="21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3" w:hRule="atLeast"/>
          <w:jc w:val="center"/>
        </w:trPr>
        <w:tc>
          <w:tcPr>
            <w:tcW w:w="1068" w:type="dxa"/>
            <w:vAlign w:val="center"/>
          </w:tcPr>
          <w:p>
            <w:pPr>
              <w:jc w:val="center"/>
              <w:rPr>
                <w:rFonts w:ascii="宋体" w:hAnsi="宋体" w:cs="Calibri"/>
                <w:b/>
                <w:bCs/>
                <w:color w:val="000000" w:themeColor="text1"/>
                <w:sz w:val="24"/>
                <w:szCs w:val="21"/>
                <w14:textFill>
                  <w14:solidFill>
                    <w14:schemeClr w14:val="tx1"/>
                  </w14:solidFill>
                </w14:textFill>
              </w:rPr>
            </w:pPr>
            <w:r>
              <w:rPr>
                <w:rFonts w:hint="eastAsia" w:ascii="宋体" w:hAnsi="宋体" w:cs="Calibri"/>
                <w:b/>
                <w:bCs/>
                <w:color w:val="000000" w:themeColor="text1"/>
                <w:sz w:val="24"/>
                <w:szCs w:val="21"/>
                <w14:textFill>
                  <w14:solidFill>
                    <w14:schemeClr w14:val="tx1"/>
                  </w14:solidFill>
                </w14:textFill>
              </w:rPr>
              <w:t>序号</w:t>
            </w:r>
          </w:p>
        </w:tc>
        <w:tc>
          <w:tcPr>
            <w:tcW w:w="1980" w:type="dxa"/>
            <w:vAlign w:val="center"/>
          </w:tcPr>
          <w:p>
            <w:pPr>
              <w:jc w:val="center"/>
              <w:rPr>
                <w:rFonts w:ascii="宋体" w:hAnsi="宋体" w:cs="Calibri"/>
                <w:b/>
                <w:bCs/>
                <w:color w:val="000000" w:themeColor="text1"/>
                <w:sz w:val="24"/>
                <w:szCs w:val="21"/>
                <w14:textFill>
                  <w14:solidFill>
                    <w14:schemeClr w14:val="tx1"/>
                  </w14:solidFill>
                </w14:textFill>
              </w:rPr>
            </w:pPr>
            <w:r>
              <w:rPr>
                <w:rFonts w:hint="eastAsia" w:ascii="宋体" w:hAnsi="宋体" w:cs="Calibri"/>
                <w:b/>
                <w:bCs/>
                <w:color w:val="000000" w:themeColor="text1"/>
                <w:sz w:val="24"/>
                <w:szCs w:val="21"/>
                <w14:textFill>
                  <w14:solidFill>
                    <w14:schemeClr w14:val="tx1"/>
                  </w14:solidFill>
                </w14:textFill>
              </w:rPr>
              <w:t>比选文件的</w:t>
            </w:r>
          </w:p>
          <w:p>
            <w:pPr>
              <w:jc w:val="center"/>
              <w:rPr>
                <w:rFonts w:ascii="宋体" w:hAnsi="宋体" w:cs="Calibri"/>
                <w:b/>
                <w:bCs/>
                <w:color w:val="000000" w:themeColor="text1"/>
                <w:sz w:val="24"/>
                <w:szCs w:val="21"/>
                <w14:textFill>
                  <w14:solidFill>
                    <w14:schemeClr w14:val="tx1"/>
                  </w14:solidFill>
                </w14:textFill>
              </w:rPr>
            </w:pPr>
            <w:r>
              <w:rPr>
                <w:rFonts w:hint="eastAsia" w:ascii="宋体" w:hAnsi="宋体" w:cs="Calibri"/>
                <w:b/>
                <w:bCs/>
                <w:color w:val="000000" w:themeColor="text1"/>
                <w:sz w:val="24"/>
                <w:szCs w:val="21"/>
                <w14:textFill>
                  <w14:solidFill>
                    <w14:schemeClr w14:val="tx1"/>
                  </w14:solidFill>
                </w14:textFill>
              </w:rPr>
              <w:t>商务条款</w:t>
            </w:r>
          </w:p>
        </w:tc>
        <w:tc>
          <w:tcPr>
            <w:tcW w:w="2250" w:type="dxa"/>
            <w:vAlign w:val="center"/>
          </w:tcPr>
          <w:p>
            <w:pPr>
              <w:jc w:val="center"/>
              <w:rPr>
                <w:rFonts w:ascii="宋体" w:hAnsi="宋体" w:cs="Calibri"/>
                <w:b/>
                <w:bCs/>
                <w:color w:val="000000" w:themeColor="text1"/>
                <w:sz w:val="24"/>
                <w:szCs w:val="21"/>
                <w14:textFill>
                  <w14:solidFill>
                    <w14:schemeClr w14:val="tx1"/>
                  </w14:solidFill>
                </w14:textFill>
              </w:rPr>
            </w:pPr>
            <w:r>
              <w:rPr>
                <w:rFonts w:hint="eastAsia" w:ascii="宋体" w:hAnsi="宋体" w:cs="Calibri"/>
                <w:b/>
                <w:bCs/>
                <w:color w:val="000000" w:themeColor="text1"/>
                <w:sz w:val="24"/>
                <w:szCs w:val="21"/>
                <w14:textFill>
                  <w14:solidFill>
                    <w14:schemeClr w14:val="tx1"/>
                  </w14:solidFill>
                </w14:textFill>
              </w:rPr>
              <w:t>参选文件的</w:t>
            </w:r>
          </w:p>
          <w:p>
            <w:pPr>
              <w:jc w:val="center"/>
              <w:rPr>
                <w:rFonts w:ascii="宋体" w:hAnsi="宋体" w:cs="Calibri"/>
                <w:b/>
                <w:bCs/>
                <w:color w:val="000000" w:themeColor="text1"/>
                <w:sz w:val="24"/>
                <w:szCs w:val="21"/>
                <w14:textFill>
                  <w14:solidFill>
                    <w14:schemeClr w14:val="tx1"/>
                  </w14:solidFill>
                </w14:textFill>
              </w:rPr>
            </w:pPr>
            <w:r>
              <w:rPr>
                <w:rFonts w:hint="eastAsia" w:ascii="宋体" w:hAnsi="宋体" w:cs="Calibri"/>
                <w:b/>
                <w:bCs/>
                <w:color w:val="000000" w:themeColor="text1"/>
                <w:sz w:val="24"/>
                <w:szCs w:val="21"/>
                <w14:textFill>
                  <w14:solidFill>
                    <w14:schemeClr w14:val="tx1"/>
                  </w14:solidFill>
                </w14:textFill>
              </w:rPr>
              <w:t>商务条款</w:t>
            </w:r>
          </w:p>
        </w:tc>
        <w:tc>
          <w:tcPr>
            <w:tcW w:w="2172" w:type="dxa"/>
            <w:vAlign w:val="center"/>
          </w:tcPr>
          <w:p>
            <w:pPr>
              <w:jc w:val="center"/>
              <w:rPr>
                <w:rFonts w:ascii="宋体" w:hAnsi="宋体" w:cs="Calibri"/>
                <w:b/>
                <w:bCs/>
                <w:color w:val="000000" w:themeColor="text1"/>
                <w:sz w:val="24"/>
                <w:szCs w:val="21"/>
                <w14:textFill>
                  <w14:solidFill>
                    <w14:schemeClr w14:val="tx1"/>
                  </w14:solidFill>
                </w14:textFill>
              </w:rPr>
            </w:pPr>
            <w:r>
              <w:rPr>
                <w:rFonts w:hint="eastAsia" w:ascii="宋体" w:hAnsi="宋体" w:cs="Calibri"/>
                <w:b/>
                <w:bCs/>
                <w:color w:val="000000" w:themeColor="text1"/>
                <w:sz w:val="24"/>
                <w:szCs w:val="21"/>
                <w14:textFill>
                  <w14:solidFill>
                    <w14:schemeClr w14:val="tx1"/>
                  </w14:solidFill>
                </w14:textFill>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4" w:hRule="atLeast"/>
          <w:jc w:val="center"/>
        </w:trPr>
        <w:tc>
          <w:tcPr>
            <w:tcW w:w="1068" w:type="dxa"/>
          </w:tcPr>
          <w:p>
            <w:pPr>
              <w:rPr>
                <w:rFonts w:ascii="宋体" w:hAnsi="宋体" w:cs="Calibri"/>
                <w:color w:val="000000" w:themeColor="text1"/>
                <w:sz w:val="24"/>
                <w:szCs w:val="21"/>
                <w14:textFill>
                  <w14:solidFill>
                    <w14:schemeClr w14:val="tx1"/>
                  </w14:solidFill>
                </w14:textFill>
              </w:rPr>
            </w:pPr>
          </w:p>
        </w:tc>
        <w:tc>
          <w:tcPr>
            <w:tcW w:w="1980" w:type="dxa"/>
          </w:tcPr>
          <w:p>
            <w:pPr>
              <w:rPr>
                <w:rFonts w:ascii="宋体" w:hAnsi="宋体" w:cs="Calibri"/>
                <w:color w:val="000000" w:themeColor="text1"/>
                <w:sz w:val="24"/>
                <w:szCs w:val="21"/>
                <w14:textFill>
                  <w14:solidFill>
                    <w14:schemeClr w14:val="tx1"/>
                  </w14:solidFill>
                </w14:textFill>
              </w:rPr>
            </w:pPr>
          </w:p>
        </w:tc>
        <w:tc>
          <w:tcPr>
            <w:tcW w:w="2250" w:type="dxa"/>
          </w:tcPr>
          <w:p>
            <w:pPr>
              <w:rPr>
                <w:rFonts w:ascii="宋体" w:hAnsi="宋体" w:cs="Calibri"/>
                <w:color w:val="000000" w:themeColor="text1"/>
                <w:sz w:val="24"/>
                <w:szCs w:val="21"/>
                <w14:textFill>
                  <w14:solidFill>
                    <w14:schemeClr w14:val="tx1"/>
                  </w14:solidFill>
                </w14:textFill>
              </w:rPr>
            </w:pPr>
          </w:p>
        </w:tc>
        <w:tc>
          <w:tcPr>
            <w:tcW w:w="2172" w:type="dxa"/>
          </w:tcPr>
          <w:p>
            <w:pPr>
              <w:rPr>
                <w:rFonts w:ascii="宋体" w:hAnsi="宋体" w:cs="Calibri"/>
                <w:color w:val="000000" w:themeColor="text1"/>
                <w:sz w:val="24"/>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3" w:hRule="atLeast"/>
          <w:jc w:val="center"/>
        </w:trPr>
        <w:tc>
          <w:tcPr>
            <w:tcW w:w="1068" w:type="dxa"/>
          </w:tcPr>
          <w:p>
            <w:pPr>
              <w:rPr>
                <w:rFonts w:ascii="宋体" w:hAnsi="宋体" w:cs="Calibri"/>
                <w:color w:val="000000" w:themeColor="text1"/>
                <w:sz w:val="24"/>
                <w:szCs w:val="21"/>
                <w14:textFill>
                  <w14:solidFill>
                    <w14:schemeClr w14:val="tx1"/>
                  </w14:solidFill>
                </w14:textFill>
              </w:rPr>
            </w:pPr>
          </w:p>
        </w:tc>
        <w:tc>
          <w:tcPr>
            <w:tcW w:w="1980" w:type="dxa"/>
          </w:tcPr>
          <w:p>
            <w:pPr>
              <w:rPr>
                <w:rFonts w:ascii="宋体" w:hAnsi="宋体" w:cs="Calibri"/>
                <w:color w:val="000000" w:themeColor="text1"/>
                <w:sz w:val="24"/>
                <w:szCs w:val="21"/>
                <w14:textFill>
                  <w14:solidFill>
                    <w14:schemeClr w14:val="tx1"/>
                  </w14:solidFill>
                </w14:textFill>
              </w:rPr>
            </w:pPr>
          </w:p>
        </w:tc>
        <w:tc>
          <w:tcPr>
            <w:tcW w:w="2250" w:type="dxa"/>
          </w:tcPr>
          <w:p>
            <w:pPr>
              <w:rPr>
                <w:rFonts w:ascii="宋体" w:hAnsi="宋体" w:cs="Calibri"/>
                <w:color w:val="000000" w:themeColor="text1"/>
                <w:sz w:val="24"/>
                <w:szCs w:val="21"/>
                <w14:textFill>
                  <w14:solidFill>
                    <w14:schemeClr w14:val="tx1"/>
                  </w14:solidFill>
                </w14:textFill>
              </w:rPr>
            </w:pPr>
          </w:p>
        </w:tc>
        <w:tc>
          <w:tcPr>
            <w:tcW w:w="2172" w:type="dxa"/>
          </w:tcPr>
          <w:p>
            <w:pPr>
              <w:rPr>
                <w:rFonts w:ascii="宋体" w:hAnsi="宋体" w:cs="Calibri"/>
                <w:color w:val="000000" w:themeColor="text1"/>
                <w:sz w:val="24"/>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4" w:hRule="atLeast"/>
          <w:jc w:val="center"/>
        </w:trPr>
        <w:tc>
          <w:tcPr>
            <w:tcW w:w="1068" w:type="dxa"/>
          </w:tcPr>
          <w:p>
            <w:pPr>
              <w:rPr>
                <w:rFonts w:ascii="宋体" w:hAnsi="宋体" w:cs="Calibri"/>
                <w:color w:val="000000" w:themeColor="text1"/>
                <w:sz w:val="24"/>
                <w:szCs w:val="21"/>
                <w14:textFill>
                  <w14:solidFill>
                    <w14:schemeClr w14:val="tx1"/>
                  </w14:solidFill>
                </w14:textFill>
              </w:rPr>
            </w:pPr>
          </w:p>
        </w:tc>
        <w:tc>
          <w:tcPr>
            <w:tcW w:w="1980" w:type="dxa"/>
          </w:tcPr>
          <w:p>
            <w:pPr>
              <w:rPr>
                <w:rFonts w:ascii="宋体" w:hAnsi="宋体" w:cs="Calibri"/>
                <w:color w:val="000000" w:themeColor="text1"/>
                <w:sz w:val="24"/>
                <w:szCs w:val="21"/>
                <w14:textFill>
                  <w14:solidFill>
                    <w14:schemeClr w14:val="tx1"/>
                  </w14:solidFill>
                </w14:textFill>
              </w:rPr>
            </w:pPr>
          </w:p>
        </w:tc>
        <w:tc>
          <w:tcPr>
            <w:tcW w:w="2250" w:type="dxa"/>
          </w:tcPr>
          <w:p>
            <w:pPr>
              <w:rPr>
                <w:rFonts w:ascii="宋体" w:hAnsi="宋体" w:cs="Calibri"/>
                <w:color w:val="000000" w:themeColor="text1"/>
                <w:sz w:val="24"/>
                <w:szCs w:val="21"/>
                <w14:textFill>
                  <w14:solidFill>
                    <w14:schemeClr w14:val="tx1"/>
                  </w14:solidFill>
                </w14:textFill>
              </w:rPr>
            </w:pPr>
          </w:p>
        </w:tc>
        <w:tc>
          <w:tcPr>
            <w:tcW w:w="2172" w:type="dxa"/>
          </w:tcPr>
          <w:p>
            <w:pPr>
              <w:rPr>
                <w:rFonts w:ascii="宋体" w:hAnsi="宋体" w:cs="Calibri"/>
                <w:color w:val="000000" w:themeColor="text1"/>
                <w:sz w:val="24"/>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4" w:hRule="atLeast"/>
          <w:jc w:val="center"/>
        </w:trPr>
        <w:tc>
          <w:tcPr>
            <w:tcW w:w="1068" w:type="dxa"/>
          </w:tcPr>
          <w:p>
            <w:pPr>
              <w:rPr>
                <w:rFonts w:ascii="宋体" w:hAnsi="宋体" w:cs="Calibri"/>
                <w:color w:val="000000" w:themeColor="text1"/>
                <w:sz w:val="24"/>
                <w:szCs w:val="21"/>
                <w14:textFill>
                  <w14:solidFill>
                    <w14:schemeClr w14:val="tx1"/>
                  </w14:solidFill>
                </w14:textFill>
              </w:rPr>
            </w:pPr>
          </w:p>
        </w:tc>
        <w:tc>
          <w:tcPr>
            <w:tcW w:w="1980" w:type="dxa"/>
          </w:tcPr>
          <w:p>
            <w:pPr>
              <w:rPr>
                <w:rFonts w:ascii="宋体" w:hAnsi="宋体" w:cs="Calibri"/>
                <w:color w:val="000000" w:themeColor="text1"/>
                <w:sz w:val="24"/>
                <w:szCs w:val="21"/>
                <w14:textFill>
                  <w14:solidFill>
                    <w14:schemeClr w14:val="tx1"/>
                  </w14:solidFill>
                </w14:textFill>
              </w:rPr>
            </w:pPr>
          </w:p>
        </w:tc>
        <w:tc>
          <w:tcPr>
            <w:tcW w:w="2250" w:type="dxa"/>
          </w:tcPr>
          <w:p>
            <w:pPr>
              <w:rPr>
                <w:rFonts w:ascii="宋体" w:hAnsi="宋体" w:cs="Calibri"/>
                <w:color w:val="000000" w:themeColor="text1"/>
                <w:sz w:val="24"/>
                <w:szCs w:val="21"/>
                <w14:textFill>
                  <w14:solidFill>
                    <w14:schemeClr w14:val="tx1"/>
                  </w14:solidFill>
                </w14:textFill>
              </w:rPr>
            </w:pPr>
          </w:p>
        </w:tc>
        <w:tc>
          <w:tcPr>
            <w:tcW w:w="2172" w:type="dxa"/>
          </w:tcPr>
          <w:p>
            <w:pPr>
              <w:rPr>
                <w:rFonts w:ascii="宋体" w:hAnsi="宋体" w:cs="Calibri"/>
                <w:color w:val="000000" w:themeColor="text1"/>
                <w:sz w:val="24"/>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3" w:hRule="atLeast"/>
          <w:jc w:val="center"/>
        </w:trPr>
        <w:tc>
          <w:tcPr>
            <w:tcW w:w="1068" w:type="dxa"/>
          </w:tcPr>
          <w:p>
            <w:pPr>
              <w:rPr>
                <w:rFonts w:ascii="宋体" w:hAnsi="宋体" w:cs="Calibri"/>
                <w:color w:val="000000" w:themeColor="text1"/>
                <w:sz w:val="24"/>
                <w:szCs w:val="21"/>
                <w14:textFill>
                  <w14:solidFill>
                    <w14:schemeClr w14:val="tx1"/>
                  </w14:solidFill>
                </w14:textFill>
              </w:rPr>
            </w:pPr>
          </w:p>
        </w:tc>
        <w:tc>
          <w:tcPr>
            <w:tcW w:w="1980" w:type="dxa"/>
          </w:tcPr>
          <w:p>
            <w:pPr>
              <w:rPr>
                <w:rFonts w:ascii="宋体" w:hAnsi="宋体" w:cs="Calibri"/>
                <w:color w:val="000000" w:themeColor="text1"/>
                <w:sz w:val="24"/>
                <w:szCs w:val="21"/>
                <w14:textFill>
                  <w14:solidFill>
                    <w14:schemeClr w14:val="tx1"/>
                  </w14:solidFill>
                </w14:textFill>
              </w:rPr>
            </w:pPr>
          </w:p>
        </w:tc>
        <w:tc>
          <w:tcPr>
            <w:tcW w:w="2250" w:type="dxa"/>
          </w:tcPr>
          <w:p>
            <w:pPr>
              <w:rPr>
                <w:rFonts w:ascii="宋体" w:hAnsi="宋体" w:cs="Calibri"/>
                <w:color w:val="000000" w:themeColor="text1"/>
                <w:sz w:val="24"/>
                <w:szCs w:val="21"/>
                <w14:textFill>
                  <w14:solidFill>
                    <w14:schemeClr w14:val="tx1"/>
                  </w14:solidFill>
                </w14:textFill>
              </w:rPr>
            </w:pPr>
          </w:p>
        </w:tc>
        <w:tc>
          <w:tcPr>
            <w:tcW w:w="2172" w:type="dxa"/>
          </w:tcPr>
          <w:p>
            <w:pPr>
              <w:rPr>
                <w:rFonts w:ascii="宋体" w:hAnsi="宋体" w:cs="Calibri"/>
                <w:color w:val="000000" w:themeColor="text1"/>
                <w:sz w:val="24"/>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3" w:hRule="atLeast"/>
          <w:jc w:val="center"/>
        </w:trPr>
        <w:tc>
          <w:tcPr>
            <w:tcW w:w="1068" w:type="dxa"/>
          </w:tcPr>
          <w:p>
            <w:pPr>
              <w:rPr>
                <w:rFonts w:ascii="宋体" w:hAnsi="宋体" w:cs="Calibri"/>
                <w:color w:val="000000" w:themeColor="text1"/>
                <w:sz w:val="24"/>
                <w:szCs w:val="21"/>
                <w14:textFill>
                  <w14:solidFill>
                    <w14:schemeClr w14:val="tx1"/>
                  </w14:solidFill>
                </w14:textFill>
              </w:rPr>
            </w:pPr>
          </w:p>
        </w:tc>
        <w:tc>
          <w:tcPr>
            <w:tcW w:w="1980" w:type="dxa"/>
          </w:tcPr>
          <w:p>
            <w:pPr>
              <w:rPr>
                <w:rFonts w:ascii="宋体" w:hAnsi="宋体" w:cs="Calibri"/>
                <w:color w:val="000000" w:themeColor="text1"/>
                <w:sz w:val="24"/>
                <w:szCs w:val="21"/>
                <w14:textFill>
                  <w14:solidFill>
                    <w14:schemeClr w14:val="tx1"/>
                  </w14:solidFill>
                </w14:textFill>
              </w:rPr>
            </w:pPr>
          </w:p>
        </w:tc>
        <w:tc>
          <w:tcPr>
            <w:tcW w:w="2250" w:type="dxa"/>
          </w:tcPr>
          <w:p>
            <w:pPr>
              <w:rPr>
                <w:rFonts w:ascii="宋体" w:hAnsi="宋体" w:cs="Calibri"/>
                <w:color w:val="000000" w:themeColor="text1"/>
                <w:sz w:val="24"/>
                <w:szCs w:val="21"/>
                <w14:textFill>
                  <w14:solidFill>
                    <w14:schemeClr w14:val="tx1"/>
                  </w14:solidFill>
                </w14:textFill>
              </w:rPr>
            </w:pPr>
          </w:p>
        </w:tc>
        <w:tc>
          <w:tcPr>
            <w:tcW w:w="2172" w:type="dxa"/>
          </w:tcPr>
          <w:p>
            <w:pPr>
              <w:rPr>
                <w:rFonts w:ascii="宋体" w:hAnsi="宋体" w:cs="Calibri"/>
                <w:color w:val="000000" w:themeColor="text1"/>
                <w:sz w:val="24"/>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4" w:hRule="atLeast"/>
          <w:jc w:val="center"/>
        </w:trPr>
        <w:tc>
          <w:tcPr>
            <w:tcW w:w="1068" w:type="dxa"/>
          </w:tcPr>
          <w:p>
            <w:pPr>
              <w:rPr>
                <w:rFonts w:ascii="宋体" w:hAnsi="宋体" w:cs="Calibri"/>
                <w:color w:val="000000" w:themeColor="text1"/>
                <w:sz w:val="24"/>
                <w:szCs w:val="21"/>
                <w14:textFill>
                  <w14:solidFill>
                    <w14:schemeClr w14:val="tx1"/>
                  </w14:solidFill>
                </w14:textFill>
              </w:rPr>
            </w:pPr>
          </w:p>
        </w:tc>
        <w:tc>
          <w:tcPr>
            <w:tcW w:w="1980" w:type="dxa"/>
          </w:tcPr>
          <w:p>
            <w:pPr>
              <w:rPr>
                <w:rFonts w:ascii="宋体" w:hAnsi="宋体" w:cs="Calibri"/>
                <w:color w:val="000000" w:themeColor="text1"/>
                <w:sz w:val="24"/>
                <w:szCs w:val="21"/>
                <w14:textFill>
                  <w14:solidFill>
                    <w14:schemeClr w14:val="tx1"/>
                  </w14:solidFill>
                </w14:textFill>
              </w:rPr>
            </w:pPr>
          </w:p>
        </w:tc>
        <w:tc>
          <w:tcPr>
            <w:tcW w:w="2250" w:type="dxa"/>
          </w:tcPr>
          <w:p>
            <w:pPr>
              <w:rPr>
                <w:rFonts w:ascii="宋体" w:hAnsi="宋体" w:cs="Calibri"/>
                <w:color w:val="000000" w:themeColor="text1"/>
                <w:sz w:val="24"/>
                <w:szCs w:val="21"/>
                <w14:textFill>
                  <w14:solidFill>
                    <w14:schemeClr w14:val="tx1"/>
                  </w14:solidFill>
                </w14:textFill>
              </w:rPr>
            </w:pPr>
          </w:p>
        </w:tc>
        <w:tc>
          <w:tcPr>
            <w:tcW w:w="2172" w:type="dxa"/>
          </w:tcPr>
          <w:p>
            <w:pPr>
              <w:rPr>
                <w:rFonts w:ascii="宋体" w:hAnsi="宋体" w:cs="Calibri"/>
                <w:color w:val="000000" w:themeColor="text1"/>
                <w:sz w:val="24"/>
                <w:szCs w:val="21"/>
                <w14:textFill>
                  <w14:solidFill>
                    <w14:schemeClr w14:val="tx1"/>
                  </w14:solidFill>
                </w14:textFill>
              </w:rPr>
            </w:pPr>
          </w:p>
        </w:tc>
      </w:tr>
    </w:tbl>
    <w:p>
      <w:pPr>
        <w:rPr>
          <w:sz w:val="28"/>
          <w:szCs w:val="28"/>
        </w:rPr>
      </w:pPr>
    </w:p>
    <w:p>
      <w:pPr>
        <w:rPr>
          <w:sz w:val="28"/>
          <w:szCs w:val="28"/>
        </w:rPr>
      </w:pPr>
    </w:p>
    <w:p>
      <w:pPr>
        <w:spacing w:line="500" w:lineRule="exact"/>
        <w:rPr>
          <w:rFonts w:asciiTheme="minorEastAsia" w:hAnsiTheme="minorEastAsia"/>
          <w:sz w:val="28"/>
          <w:szCs w:val="28"/>
        </w:rPr>
      </w:pPr>
    </w:p>
    <w:p>
      <w:pPr>
        <w:spacing w:line="500" w:lineRule="exact"/>
        <w:rPr>
          <w:rFonts w:asciiTheme="minorEastAsia" w:hAnsiTheme="minorEastAsia"/>
          <w:sz w:val="28"/>
          <w:szCs w:val="28"/>
        </w:rPr>
      </w:pPr>
    </w:p>
    <w:p>
      <w:pPr>
        <w:spacing w:line="500" w:lineRule="exact"/>
        <w:rPr>
          <w:rFonts w:asciiTheme="minorEastAsia" w:hAnsiTheme="minorEastAsia"/>
          <w:sz w:val="28"/>
          <w:szCs w:val="28"/>
        </w:rPr>
      </w:pPr>
      <w:r>
        <w:rPr>
          <w:rFonts w:hint="eastAsia" w:asciiTheme="minorEastAsia" w:hAnsiTheme="minorEastAsia"/>
          <w:sz w:val="28"/>
          <w:szCs w:val="28"/>
        </w:rPr>
        <w:t>参选人：</w:t>
      </w:r>
      <w:r>
        <w:rPr>
          <w:rFonts w:hint="eastAsia" w:asciiTheme="minorEastAsia" w:hAnsiTheme="minorEastAsia"/>
          <w:sz w:val="28"/>
          <w:szCs w:val="28"/>
          <w:u w:val="single"/>
        </w:rPr>
        <w:t xml:space="preserve">  （全称并加盖参选人单位公章）         </w:t>
      </w:r>
      <w:r>
        <w:rPr>
          <w:rFonts w:hint="eastAsia" w:asciiTheme="minorEastAsia" w:hAnsiTheme="minorEastAsia"/>
          <w:sz w:val="28"/>
          <w:szCs w:val="28"/>
        </w:rPr>
        <w:t xml:space="preserve">                    </w:t>
      </w:r>
    </w:p>
    <w:p>
      <w:pPr>
        <w:spacing w:line="500" w:lineRule="exact"/>
        <w:rPr>
          <w:rFonts w:asciiTheme="minorEastAsia" w:hAnsiTheme="minorEastAsia"/>
          <w:sz w:val="28"/>
          <w:szCs w:val="28"/>
        </w:rPr>
      </w:pPr>
      <w:r>
        <w:rPr>
          <w:rFonts w:hint="eastAsia" w:asciiTheme="minorEastAsia" w:hAnsiTheme="minorEastAsia"/>
          <w:sz w:val="28"/>
          <w:szCs w:val="28"/>
        </w:rPr>
        <w:t>参选人代表签字：</w:t>
      </w:r>
      <w:r>
        <w:rPr>
          <w:rFonts w:hint="eastAsia" w:asciiTheme="minorEastAsia" w:hAnsiTheme="minorEastAsia"/>
          <w:sz w:val="28"/>
          <w:szCs w:val="28"/>
          <w:u w:val="single"/>
        </w:rPr>
        <w:t xml:space="preserve">                               </w:t>
      </w:r>
      <w:r>
        <w:rPr>
          <w:rFonts w:hint="eastAsia" w:asciiTheme="minorEastAsia" w:hAnsiTheme="minorEastAsia"/>
          <w:sz w:val="28"/>
          <w:szCs w:val="28"/>
        </w:rPr>
        <w:t xml:space="preserve">                            </w:t>
      </w:r>
    </w:p>
    <w:p>
      <w:pPr>
        <w:spacing w:line="500" w:lineRule="exact"/>
        <w:rPr>
          <w:rFonts w:asciiTheme="minorEastAsia" w:hAnsiTheme="minorEastAsia"/>
          <w:sz w:val="28"/>
          <w:szCs w:val="28"/>
          <w:u w:val="single"/>
        </w:rPr>
      </w:pPr>
      <w:r>
        <w:rPr>
          <w:rFonts w:hint="eastAsia" w:asciiTheme="minorEastAsia" w:hAnsiTheme="minorEastAsia"/>
          <w:sz w:val="28"/>
          <w:szCs w:val="28"/>
        </w:rPr>
        <w:t>日  期：</w:t>
      </w:r>
      <w:r>
        <w:rPr>
          <w:rFonts w:hint="eastAsia" w:asciiTheme="minorEastAsia" w:hAnsiTheme="minorEastAsia"/>
          <w:sz w:val="28"/>
          <w:szCs w:val="28"/>
          <w:u w:val="single"/>
        </w:rPr>
        <w:t xml:space="preserve">                                       </w:t>
      </w:r>
    </w:p>
    <w:p>
      <w:pPr>
        <w:rPr>
          <w:sz w:val="28"/>
          <w:szCs w:val="28"/>
        </w:rPr>
      </w:pPr>
    </w:p>
    <w:p>
      <w:pPr>
        <w:rPr>
          <w:rFonts w:asciiTheme="minorEastAsia" w:hAnsiTheme="minorEastAsia"/>
          <w:sz w:val="28"/>
          <w:szCs w:val="28"/>
        </w:rPr>
      </w:pPr>
      <w:r>
        <w:rPr>
          <w:rFonts w:hint="eastAsia" w:asciiTheme="minorEastAsia" w:hAnsiTheme="minorEastAsia"/>
          <w:sz w:val="28"/>
          <w:szCs w:val="28"/>
        </w:rPr>
        <w:t>1.3资格证明文件</w:t>
      </w:r>
    </w:p>
    <w:p>
      <w:pPr>
        <w:rPr>
          <w:rFonts w:asciiTheme="minorEastAsia" w:hAnsiTheme="minorEastAsia"/>
          <w:sz w:val="28"/>
          <w:szCs w:val="28"/>
        </w:rPr>
      </w:pPr>
      <w:r>
        <w:rPr>
          <w:rFonts w:hint="eastAsia" w:asciiTheme="minorEastAsia" w:hAnsiTheme="minorEastAsia"/>
          <w:sz w:val="28"/>
          <w:szCs w:val="28"/>
        </w:rPr>
        <w:t>1.3.1法人营业执照或事业单位法人证书</w:t>
      </w:r>
    </w:p>
    <w:p>
      <w:pPr>
        <w:rPr>
          <w:sz w:val="28"/>
          <w:szCs w:val="28"/>
        </w:rPr>
      </w:pPr>
    </w:p>
    <w:p>
      <w:pPr>
        <w:jc w:val="center"/>
        <w:rPr>
          <w:b/>
          <w:sz w:val="32"/>
          <w:szCs w:val="32"/>
        </w:rPr>
      </w:pPr>
      <w:r>
        <w:rPr>
          <w:rFonts w:hint="eastAsia"/>
          <w:b/>
          <w:sz w:val="32"/>
          <w:szCs w:val="32"/>
        </w:rPr>
        <w:t>法人营业执照或事业单位法人证书</w:t>
      </w:r>
    </w:p>
    <w:p>
      <w:pPr>
        <w:rPr>
          <w:sz w:val="28"/>
          <w:szCs w:val="28"/>
        </w:rPr>
      </w:pPr>
    </w:p>
    <w:p>
      <w:pPr>
        <w:rPr>
          <w:sz w:val="28"/>
          <w:szCs w:val="28"/>
        </w:rPr>
      </w:pPr>
      <w:r>
        <w:rPr>
          <w:rFonts w:hint="eastAsia"/>
          <w:sz w:val="28"/>
          <w:szCs w:val="28"/>
        </w:rPr>
        <w:t>致：福建省东南电化股份有限公司</w:t>
      </w:r>
    </w:p>
    <w:p>
      <w:pPr>
        <w:ind w:firstLine="552"/>
        <w:rPr>
          <w:sz w:val="28"/>
          <w:szCs w:val="28"/>
        </w:rPr>
      </w:pPr>
      <w:r>
        <w:rPr>
          <w:rFonts w:hint="eastAsia"/>
          <w:sz w:val="28"/>
          <w:szCs w:val="28"/>
        </w:rPr>
        <w:t xml:space="preserve">现附上我方法人营业执照（事业单位法人证书）复印件，该执照复印件与原件一致，真实有效。 </w:t>
      </w:r>
    </w:p>
    <w:p>
      <w:pPr>
        <w:ind w:firstLine="552"/>
        <w:rPr>
          <w:sz w:val="28"/>
          <w:szCs w:val="28"/>
        </w:rPr>
      </w:pPr>
      <w:r>
        <w:rPr>
          <w:rFonts w:hint="eastAsia"/>
          <w:sz w:val="28"/>
          <w:szCs w:val="28"/>
        </w:rPr>
        <w:t>详见附件。</w:t>
      </w:r>
    </w:p>
    <w:p>
      <w:pPr>
        <w:ind w:firstLine="552"/>
        <w:rPr>
          <w:sz w:val="28"/>
          <w:szCs w:val="28"/>
        </w:rPr>
      </w:pPr>
    </w:p>
    <w:p>
      <w:pPr>
        <w:ind w:firstLine="552"/>
        <w:rPr>
          <w:sz w:val="28"/>
          <w:szCs w:val="28"/>
        </w:rPr>
      </w:pPr>
    </w:p>
    <w:p>
      <w:pPr>
        <w:ind w:firstLine="552"/>
        <w:rPr>
          <w:sz w:val="28"/>
          <w:szCs w:val="28"/>
        </w:rPr>
      </w:pPr>
    </w:p>
    <w:p>
      <w:pPr>
        <w:spacing w:line="500" w:lineRule="exact"/>
        <w:rPr>
          <w:rFonts w:asciiTheme="minorEastAsia" w:hAnsiTheme="minorEastAsia"/>
          <w:sz w:val="28"/>
          <w:szCs w:val="28"/>
        </w:rPr>
      </w:pPr>
      <w:r>
        <w:rPr>
          <w:rFonts w:hint="eastAsia" w:asciiTheme="minorEastAsia" w:hAnsiTheme="minorEastAsia"/>
          <w:sz w:val="28"/>
          <w:szCs w:val="28"/>
        </w:rPr>
        <w:t>参选人：</w:t>
      </w:r>
      <w:r>
        <w:rPr>
          <w:rFonts w:hint="eastAsia" w:asciiTheme="minorEastAsia" w:hAnsiTheme="minorEastAsia"/>
          <w:sz w:val="28"/>
          <w:szCs w:val="28"/>
          <w:u w:val="single"/>
        </w:rPr>
        <w:t xml:space="preserve">  （全称并加盖参选人单位公章）         </w:t>
      </w:r>
      <w:r>
        <w:rPr>
          <w:rFonts w:hint="eastAsia" w:asciiTheme="minorEastAsia" w:hAnsiTheme="minorEastAsia"/>
          <w:sz w:val="28"/>
          <w:szCs w:val="28"/>
        </w:rPr>
        <w:t xml:space="preserve">                    </w:t>
      </w:r>
    </w:p>
    <w:p>
      <w:pPr>
        <w:spacing w:line="500" w:lineRule="exact"/>
        <w:rPr>
          <w:rFonts w:asciiTheme="minorEastAsia" w:hAnsiTheme="minorEastAsia"/>
          <w:sz w:val="28"/>
          <w:szCs w:val="28"/>
        </w:rPr>
      </w:pPr>
      <w:r>
        <w:rPr>
          <w:rFonts w:hint="eastAsia" w:asciiTheme="minorEastAsia" w:hAnsiTheme="minorEastAsia"/>
          <w:sz w:val="28"/>
          <w:szCs w:val="28"/>
        </w:rPr>
        <w:t>参选人代表签字：</w:t>
      </w:r>
      <w:r>
        <w:rPr>
          <w:rFonts w:hint="eastAsia" w:asciiTheme="minorEastAsia" w:hAnsiTheme="minorEastAsia"/>
          <w:sz w:val="28"/>
          <w:szCs w:val="28"/>
          <w:u w:val="single"/>
        </w:rPr>
        <w:t xml:space="preserve">                               </w:t>
      </w:r>
      <w:r>
        <w:rPr>
          <w:rFonts w:hint="eastAsia" w:asciiTheme="minorEastAsia" w:hAnsiTheme="minorEastAsia"/>
          <w:sz w:val="28"/>
          <w:szCs w:val="28"/>
        </w:rPr>
        <w:t xml:space="preserve">                            </w:t>
      </w:r>
    </w:p>
    <w:p>
      <w:pPr>
        <w:spacing w:line="500" w:lineRule="exact"/>
        <w:rPr>
          <w:rFonts w:asciiTheme="minorEastAsia" w:hAnsiTheme="minorEastAsia"/>
          <w:sz w:val="28"/>
          <w:szCs w:val="28"/>
          <w:u w:val="single"/>
        </w:rPr>
      </w:pPr>
      <w:r>
        <w:rPr>
          <w:rFonts w:hint="eastAsia" w:asciiTheme="minorEastAsia" w:hAnsiTheme="minorEastAsia"/>
          <w:sz w:val="28"/>
          <w:szCs w:val="28"/>
        </w:rPr>
        <w:t>日  期：</w:t>
      </w:r>
      <w:r>
        <w:rPr>
          <w:rFonts w:hint="eastAsia" w:asciiTheme="minorEastAsia" w:hAnsiTheme="minorEastAsia"/>
          <w:sz w:val="28"/>
          <w:szCs w:val="28"/>
          <w:u w:val="single"/>
        </w:rPr>
        <w:t xml:space="preserve">                                       </w:t>
      </w:r>
    </w:p>
    <w:p>
      <w:pPr>
        <w:rPr>
          <w:sz w:val="28"/>
          <w:szCs w:val="28"/>
        </w:rPr>
      </w:pPr>
    </w:p>
    <w:p>
      <w:pPr>
        <w:rPr>
          <w:rFonts w:asciiTheme="minorEastAsia" w:hAnsiTheme="minorEastAsia"/>
          <w:b/>
          <w:sz w:val="28"/>
          <w:szCs w:val="28"/>
        </w:rPr>
      </w:pPr>
      <w:r>
        <w:rPr>
          <w:rFonts w:hint="eastAsia" w:asciiTheme="minorEastAsia" w:hAnsiTheme="minorEastAsia"/>
          <w:b/>
          <w:sz w:val="28"/>
          <w:szCs w:val="28"/>
        </w:rPr>
        <w:t>附件：法人营业执照（事业单位法人证书）复印件(盖章)</w:t>
      </w:r>
    </w:p>
    <w:p>
      <w:pPr>
        <w:snapToGrid w:val="0"/>
        <w:spacing w:line="360" w:lineRule="auto"/>
        <w:jc w:val="left"/>
        <w:rPr>
          <w:rFonts w:ascii="宋体" w:hAnsi="宋体"/>
          <w:sz w:val="28"/>
          <w:szCs w:val="28"/>
        </w:rPr>
      </w:pPr>
    </w:p>
    <w:p>
      <w:pPr>
        <w:snapToGrid w:val="0"/>
        <w:spacing w:line="360" w:lineRule="auto"/>
        <w:jc w:val="left"/>
        <w:rPr>
          <w:rFonts w:ascii="宋体" w:hAnsi="宋体"/>
          <w:sz w:val="28"/>
          <w:szCs w:val="28"/>
        </w:rPr>
      </w:pPr>
    </w:p>
    <w:p>
      <w:pPr>
        <w:snapToGrid w:val="0"/>
        <w:spacing w:line="360" w:lineRule="auto"/>
        <w:jc w:val="left"/>
        <w:rPr>
          <w:rFonts w:ascii="宋体" w:hAnsi="宋体"/>
          <w:sz w:val="28"/>
          <w:szCs w:val="28"/>
        </w:rPr>
      </w:pPr>
    </w:p>
    <w:p>
      <w:pPr>
        <w:snapToGrid w:val="0"/>
        <w:spacing w:line="360" w:lineRule="auto"/>
        <w:jc w:val="left"/>
        <w:rPr>
          <w:rFonts w:ascii="宋体" w:hAnsi="宋体"/>
          <w:sz w:val="28"/>
          <w:szCs w:val="28"/>
        </w:rPr>
      </w:pPr>
    </w:p>
    <w:p>
      <w:pPr>
        <w:snapToGrid w:val="0"/>
        <w:spacing w:line="360" w:lineRule="auto"/>
        <w:jc w:val="left"/>
        <w:rPr>
          <w:rFonts w:ascii="宋体" w:hAnsi="宋体"/>
          <w:sz w:val="28"/>
          <w:szCs w:val="28"/>
        </w:rPr>
      </w:pPr>
    </w:p>
    <w:p>
      <w:pPr>
        <w:snapToGrid w:val="0"/>
        <w:spacing w:line="360" w:lineRule="auto"/>
        <w:jc w:val="left"/>
        <w:rPr>
          <w:rFonts w:ascii="宋体" w:hAnsi="宋体"/>
          <w:sz w:val="28"/>
          <w:szCs w:val="28"/>
        </w:rPr>
      </w:pPr>
    </w:p>
    <w:p>
      <w:pPr>
        <w:snapToGrid w:val="0"/>
        <w:spacing w:line="360" w:lineRule="auto"/>
        <w:jc w:val="left"/>
        <w:rPr>
          <w:rFonts w:ascii="宋体" w:hAnsi="宋体"/>
          <w:sz w:val="28"/>
          <w:szCs w:val="28"/>
        </w:rPr>
      </w:pPr>
    </w:p>
    <w:p>
      <w:pPr>
        <w:snapToGrid w:val="0"/>
        <w:spacing w:line="360" w:lineRule="auto"/>
        <w:jc w:val="left"/>
        <w:rPr>
          <w:rFonts w:ascii="宋体" w:hAnsi="宋体"/>
          <w:sz w:val="28"/>
          <w:szCs w:val="28"/>
        </w:rPr>
      </w:pPr>
      <w:r>
        <w:rPr>
          <w:rFonts w:hint="eastAsia" w:ascii="宋体" w:hAnsi="宋体"/>
          <w:sz w:val="28"/>
          <w:szCs w:val="28"/>
        </w:rPr>
        <w:t>1.3.2法定代表人授权委托书</w:t>
      </w:r>
    </w:p>
    <w:p>
      <w:pPr>
        <w:snapToGrid w:val="0"/>
        <w:spacing w:line="360" w:lineRule="auto"/>
        <w:jc w:val="center"/>
        <w:rPr>
          <w:rFonts w:ascii="宋体" w:hAnsi="宋体"/>
          <w:b/>
          <w:sz w:val="32"/>
          <w:szCs w:val="32"/>
        </w:rPr>
      </w:pPr>
    </w:p>
    <w:p>
      <w:pPr>
        <w:snapToGrid w:val="0"/>
        <w:spacing w:line="360" w:lineRule="auto"/>
        <w:jc w:val="center"/>
        <w:rPr>
          <w:rFonts w:ascii="宋体" w:hAnsi="宋体"/>
          <w:b/>
          <w:sz w:val="32"/>
          <w:szCs w:val="32"/>
        </w:rPr>
      </w:pPr>
      <w:r>
        <w:rPr>
          <w:rFonts w:hint="eastAsia" w:ascii="宋体" w:hAnsi="宋体"/>
          <w:b/>
          <w:sz w:val="32"/>
          <w:szCs w:val="32"/>
        </w:rPr>
        <w:t>法定代表人授权委托书</w:t>
      </w:r>
    </w:p>
    <w:p>
      <w:pPr>
        <w:snapToGrid w:val="0"/>
        <w:spacing w:line="360" w:lineRule="auto"/>
        <w:jc w:val="center"/>
        <w:rPr>
          <w:rFonts w:ascii="宋体" w:hAnsi="宋体"/>
          <w:sz w:val="28"/>
          <w:szCs w:val="28"/>
        </w:rPr>
      </w:pPr>
    </w:p>
    <w:p>
      <w:pPr>
        <w:snapToGrid w:val="0"/>
        <w:spacing w:line="360" w:lineRule="auto"/>
        <w:rPr>
          <w:rFonts w:ascii="宋体" w:hAnsi="宋体"/>
          <w:sz w:val="28"/>
          <w:szCs w:val="28"/>
        </w:rPr>
      </w:pPr>
      <w:r>
        <w:rPr>
          <w:rFonts w:hint="eastAsia" w:ascii="宋体" w:hAnsi="宋体"/>
          <w:sz w:val="28"/>
          <w:szCs w:val="28"/>
        </w:rPr>
        <w:t>致：福建省东南电化股份有限公司</w:t>
      </w:r>
    </w:p>
    <w:p>
      <w:pPr>
        <w:snapToGrid w:val="0"/>
        <w:spacing w:line="360" w:lineRule="auto"/>
        <w:ind w:firstLine="560" w:firstLineChars="200"/>
        <w:rPr>
          <w:rFonts w:ascii="宋体" w:hAnsi="宋体"/>
          <w:sz w:val="28"/>
          <w:szCs w:val="28"/>
          <w:u w:val="single"/>
        </w:rPr>
      </w:pPr>
      <w:r>
        <w:rPr>
          <w:rFonts w:hint="eastAsia" w:ascii="宋体" w:hAnsi="宋体"/>
          <w:sz w:val="28"/>
          <w:szCs w:val="28"/>
        </w:rPr>
        <w:t>本授权书声明:注册于</w:t>
      </w:r>
      <w:r>
        <w:rPr>
          <w:rFonts w:hint="eastAsia" w:ascii="宋体" w:hAnsi="宋体"/>
          <w:sz w:val="28"/>
          <w:szCs w:val="28"/>
          <w:u w:val="single"/>
        </w:rPr>
        <w:t xml:space="preserve">      (公司住所)</w:t>
      </w:r>
      <w:r>
        <w:rPr>
          <w:rFonts w:hint="eastAsia" w:ascii="宋体" w:hAnsi="宋体"/>
          <w:sz w:val="28"/>
          <w:szCs w:val="28"/>
        </w:rPr>
        <w:t xml:space="preserve">的 </w:t>
      </w:r>
      <w:r>
        <w:rPr>
          <w:rFonts w:hint="eastAsia" w:ascii="宋体" w:hAnsi="宋体"/>
          <w:sz w:val="28"/>
          <w:szCs w:val="28"/>
          <w:u w:val="single"/>
        </w:rPr>
        <w:t xml:space="preserve">     （公司名称)</w:t>
      </w:r>
      <w:r>
        <w:rPr>
          <w:rFonts w:hint="eastAsia" w:ascii="宋体" w:hAnsi="宋体"/>
          <w:sz w:val="28"/>
          <w:szCs w:val="28"/>
        </w:rPr>
        <w:t>的法定代表人</w:t>
      </w:r>
      <w:r>
        <w:rPr>
          <w:rFonts w:hint="eastAsia" w:ascii="宋体" w:hAnsi="宋体"/>
          <w:sz w:val="28"/>
          <w:szCs w:val="28"/>
          <w:u w:val="single"/>
        </w:rPr>
        <w:t xml:space="preserve">        (法定代表人姓名</w:t>
      </w:r>
      <w:r>
        <w:rPr>
          <w:rFonts w:hint="eastAsia" w:ascii="宋体" w:hAnsi="宋体"/>
          <w:sz w:val="28"/>
          <w:szCs w:val="28"/>
        </w:rPr>
        <w:t>)代表本公司授权</w:t>
      </w:r>
      <w:r>
        <w:rPr>
          <w:rFonts w:hint="eastAsia" w:ascii="宋体" w:hAnsi="宋体"/>
          <w:sz w:val="28"/>
          <w:szCs w:val="28"/>
          <w:u w:val="single"/>
        </w:rPr>
        <w:t xml:space="preserve">   （代理人的姓名）</w:t>
      </w:r>
      <w:r>
        <w:rPr>
          <w:rFonts w:hint="eastAsia" w:ascii="宋体" w:hAnsi="宋体"/>
          <w:sz w:val="28"/>
          <w:szCs w:val="28"/>
        </w:rPr>
        <w:t>为公司的合法代理人，就福建省东南电化股份有限公司</w:t>
      </w:r>
      <w:r>
        <w:rPr>
          <w:rFonts w:hint="eastAsia" w:ascii="宋体" w:hAnsi="宋体"/>
          <w:sz w:val="28"/>
          <w:szCs w:val="28"/>
          <w:u w:val="single"/>
        </w:rPr>
        <w:t xml:space="preserve">                  </w:t>
      </w:r>
    </w:p>
    <w:p>
      <w:pPr>
        <w:snapToGrid w:val="0"/>
        <w:spacing w:line="360" w:lineRule="auto"/>
        <w:rPr>
          <w:rFonts w:ascii="宋体" w:hAnsi="宋体"/>
          <w:sz w:val="28"/>
          <w:szCs w:val="28"/>
        </w:rPr>
      </w:pPr>
      <w:r>
        <w:rPr>
          <w:rFonts w:hint="eastAsia" w:ascii="宋体" w:hAnsi="宋体" w:cs="宋体"/>
          <w:sz w:val="28"/>
          <w:szCs w:val="28"/>
          <w:u w:val="single"/>
        </w:rPr>
        <w:t xml:space="preserve">                        项目</w:t>
      </w:r>
      <w:r>
        <w:rPr>
          <w:rFonts w:hint="eastAsia" w:ascii="宋体" w:hAnsi="宋体"/>
          <w:sz w:val="28"/>
          <w:szCs w:val="28"/>
        </w:rPr>
        <w:t>的意向参选方申请登记、比选竞价、</w:t>
      </w:r>
      <w:r>
        <w:rPr>
          <w:rFonts w:hint="eastAsia" w:ascii="宋体" w:hAnsi="宋体" w:cs="黑体"/>
          <w:bCs/>
          <w:sz w:val="28"/>
          <w:szCs w:val="28"/>
        </w:rPr>
        <w:t>合</w:t>
      </w:r>
      <w:r>
        <w:rPr>
          <w:rFonts w:hint="eastAsia" w:ascii="宋体" w:hAnsi="宋体"/>
          <w:sz w:val="28"/>
          <w:szCs w:val="28"/>
        </w:rPr>
        <w:t>同的签订，以本公司名义处理一切与之有关的事务，我均予以承认。</w:t>
      </w:r>
    </w:p>
    <w:p>
      <w:pPr>
        <w:snapToGrid w:val="0"/>
        <w:spacing w:line="360" w:lineRule="auto"/>
        <w:ind w:firstLine="560" w:firstLineChars="200"/>
        <w:rPr>
          <w:rFonts w:ascii="宋体" w:hAnsi="宋体"/>
          <w:sz w:val="28"/>
          <w:szCs w:val="28"/>
        </w:rPr>
      </w:pPr>
      <w:r>
        <w:rPr>
          <w:rFonts w:hint="eastAsia" w:ascii="宋体" w:hAnsi="宋体"/>
          <w:sz w:val="28"/>
          <w:szCs w:val="28"/>
        </w:rPr>
        <w:t>代理人无转委托权。</w:t>
      </w:r>
    </w:p>
    <w:p>
      <w:pPr>
        <w:snapToGrid w:val="0"/>
        <w:spacing w:line="360" w:lineRule="auto"/>
        <w:rPr>
          <w:rFonts w:ascii="宋体" w:hAnsi="宋体"/>
          <w:sz w:val="28"/>
          <w:szCs w:val="28"/>
        </w:rPr>
      </w:pPr>
      <w:r>
        <w:rPr>
          <w:rFonts w:hint="eastAsia" w:ascii="宋体" w:hAnsi="宋体"/>
          <w:sz w:val="28"/>
          <w:szCs w:val="28"/>
        </w:rPr>
        <w:t>本授权书于</w:t>
      </w: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日签字生效，特此声明。</w:t>
      </w:r>
    </w:p>
    <w:p>
      <w:pPr>
        <w:snapToGrid w:val="0"/>
        <w:spacing w:line="360" w:lineRule="auto"/>
        <w:rPr>
          <w:rFonts w:ascii="宋体" w:hAnsi="宋体"/>
          <w:sz w:val="28"/>
          <w:szCs w:val="28"/>
        </w:rPr>
      </w:pPr>
    </w:p>
    <w:p>
      <w:pPr>
        <w:snapToGrid w:val="0"/>
        <w:spacing w:line="360" w:lineRule="auto"/>
        <w:rPr>
          <w:rFonts w:ascii="宋体" w:hAnsi="宋体"/>
          <w:sz w:val="28"/>
          <w:szCs w:val="28"/>
        </w:rPr>
      </w:pPr>
      <w:r>
        <w:rPr>
          <w:rFonts w:hint="eastAsia" w:ascii="宋体" w:hAnsi="宋体"/>
          <w:sz w:val="28"/>
          <w:szCs w:val="28"/>
        </w:rPr>
        <w:t>参选人（参选单位公章）：</w:t>
      </w:r>
      <w:r>
        <w:rPr>
          <w:rFonts w:hint="eastAsia" w:ascii="宋体" w:hAnsi="宋体"/>
          <w:sz w:val="28"/>
          <w:szCs w:val="28"/>
          <w:u w:val="single"/>
        </w:rPr>
        <w:t xml:space="preserve">                                    </w:t>
      </w:r>
      <w:r>
        <w:rPr>
          <w:rFonts w:hint="eastAsia" w:ascii="宋体" w:hAnsi="宋体"/>
          <w:sz w:val="28"/>
          <w:szCs w:val="28"/>
        </w:rPr>
        <w:t xml:space="preserve"> </w:t>
      </w:r>
    </w:p>
    <w:p>
      <w:pPr>
        <w:snapToGrid w:val="0"/>
        <w:spacing w:line="360" w:lineRule="auto"/>
        <w:rPr>
          <w:rFonts w:ascii="宋体" w:hAnsi="宋体"/>
          <w:sz w:val="28"/>
          <w:szCs w:val="28"/>
        </w:rPr>
      </w:pPr>
    </w:p>
    <w:p>
      <w:pPr>
        <w:snapToGrid w:val="0"/>
        <w:spacing w:line="360" w:lineRule="auto"/>
        <w:rPr>
          <w:rFonts w:ascii="宋体" w:hAnsi="宋体"/>
          <w:sz w:val="28"/>
          <w:szCs w:val="28"/>
        </w:rPr>
      </w:pPr>
      <w:r>
        <w:rPr>
          <w:rFonts w:hint="eastAsia" w:ascii="宋体" w:hAnsi="宋体"/>
          <w:sz w:val="28"/>
          <w:szCs w:val="28"/>
        </w:rPr>
        <w:t>法定代表人（签字或盖章）：</w:t>
      </w:r>
      <w:r>
        <w:rPr>
          <w:rFonts w:hint="eastAsia" w:ascii="宋体" w:hAnsi="宋体"/>
          <w:sz w:val="28"/>
          <w:szCs w:val="28"/>
          <w:u w:val="single"/>
        </w:rPr>
        <w:t xml:space="preserve">                                  </w:t>
      </w:r>
      <w:r>
        <w:rPr>
          <w:rFonts w:hint="eastAsia" w:ascii="宋体" w:hAnsi="宋体"/>
          <w:sz w:val="28"/>
          <w:szCs w:val="28"/>
        </w:rPr>
        <w:t xml:space="preserve"> </w:t>
      </w:r>
    </w:p>
    <w:p>
      <w:pPr>
        <w:snapToGrid w:val="0"/>
        <w:spacing w:line="360" w:lineRule="auto"/>
        <w:rPr>
          <w:rFonts w:ascii="宋体" w:hAnsi="宋体"/>
          <w:sz w:val="28"/>
          <w:szCs w:val="28"/>
          <w:u w:val="single"/>
        </w:rPr>
      </w:pPr>
      <w:r>
        <w:rPr>
          <w:rFonts w:hint="eastAsia" w:ascii="宋体" w:hAnsi="宋体"/>
          <w:sz w:val="28"/>
          <w:szCs w:val="28"/>
        </w:rPr>
        <w:t>法定代表人身份证号码：</w:t>
      </w:r>
      <w:r>
        <w:rPr>
          <w:rFonts w:hint="eastAsia" w:ascii="宋体" w:hAnsi="宋体"/>
          <w:sz w:val="28"/>
          <w:szCs w:val="28"/>
          <w:u w:val="single"/>
        </w:rPr>
        <w:t xml:space="preserve">                                     </w:t>
      </w:r>
    </w:p>
    <w:p>
      <w:pPr>
        <w:snapToGrid w:val="0"/>
        <w:spacing w:line="360" w:lineRule="auto"/>
        <w:rPr>
          <w:rFonts w:ascii="宋体" w:hAnsi="宋体"/>
          <w:sz w:val="28"/>
          <w:szCs w:val="28"/>
        </w:rPr>
      </w:pPr>
    </w:p>
    <w:p>
      <w:pPr>
        <w:snapToGrid w:val="0"/>
        <w:spacing w:line="360" w:lineRule="auto"/>
        <w:rPr>
          <w:rFonts w:ascii="宋体" w:hAnsi="宋体"/>
          <w:sz w:val="28"/>
          <w:szCs w:val="28"/>
        </w:rPr>
      </w:pPr>
      <w:r>
        <w:rPr>
          <w:rFonts w:hint="eastAsia" w:ascii="宋体" w:hAnsi="宋体"/>
          <w:sz w:val="28"/>
          <w:szCs w:val="28"/>
        </w:rPr>
        <w:t>代理人姓名：</w:t>
      </w:r>
      <w:r>
        <w:rPr>
          <w:rFonts w:hint="eastAsia" w:ascii="宋体" w:hAnsi="宋体"/>
          <w:sz w:val="28"/>
          <w:szCs w:val="28"/>
          <w:u w:val="single"/>
        </w:rPr>
        <w:t xml:space="preserve">         </w:t>
      </w:r>
      <w:r>
        <w:rPr>
          <w:rFonts w:hint="eastAsia" w:ascii="宋体" w:hAnsi="宋体"/>
          <w:sz w:val="28"/>
          <w:szCs w:val="28"/>
        </w:rPr>
        <w:t>性别:</w:t>
      </w:r>
      <w:r>
        <w:rPr>
          <w:rFonts w:hint="eastAsia" w:ascii="宋体" w:hAnsi="宋体"/>
          <w:sz w:val="28"/>
          <w:szCs w:val="28"/>
          <w:u w:val="single"/>
        </w:rPr>
        <w:t xml:space="preserve">           </w:t>
      </w:r>
      <w:r>
        <w:rPr>
          <w:rFonts w:hint="eastAsia" w:ascii="宋体" w:hAnsi="宋体"/>
          <w:sz w:val="28"/>
          <w:szCs w:val="28"/>
        </w:rPr>
        <w:t>职务:</w:t>
      </w:r>
      <w:r>
        <w:rPr>
          <w:rFonts w:hint="eastAsia" w:ascii="宋体" w:hAnsi="宋体"/>
          <w:sz w:val="28"/>
          <w:szCs w:val="28"/>
          <w:u w:val="single"/>
        </w:rPr>
        <w:t xml:space="preserve">            </w:t>
      </w:r>
      <w:r>
        <w:rPr>
          <w:rFonts w:hint="eastAsia" w:ascii="宋体" w:hAnsi="宋体"/>
          <w:sz w:val="28"/>
          <w:szCs w:val="28"/>
        </w:rPr>
        <w:t xml:space="preserve">     </w:t>
      </w:r>
    </w:p>
    <w:p>
      <w:pPr>
        <w:snapToGrid w:val="0"/>
        <w:spacing w:line="360" w:lineRule="auto"/>
        <w:rPr>
          <w:rFonts w:ascii="宋体" w:hAnsi="宋体"/>
          <w:sz w:val="28"/>
          <w:szCs w:val="28"/>
        </w:rPr>
      </w:pPr>
      <w:r>
        <w:rPr>
          <w:rFonts w:hint="eastAsia" w:ascii="宋体" w:hAnsi="宋体"/>
          <w:sz w:val="28"/>
          <w:szCs w:val="28"/>
        </w:rPr>
        <w:t>身份证号码：</w:t>
      </w:r>
      <w:r>
        <w:rPr>
          <w:rFonts w:hint="eastAsia" w:ascii="宋体" w:hAnsi="宋体"/>
          <w:sz w:val="28"/>
          <w:szCs w:val="28"/>
          <w:u w:val="single"/>
        </w:rPr>
        <w:t xml:space="preserve">                                               </w:t>
      </w:r>
      <w:r>
        <w:rPr>
          <w:rFonts w:hint="eastAsia" w:ascii="宋体" w:hAnsi="宋体"/>
          <w:sz w:val="28"/>
          <w:szCs w:val="28"/>
        </w:rPr>
        <w:t xml:space="preserve">                    </w:t>
      </w:r>
    </w:p>
    <w:p>
      <w:pPr>
        <w:snapToGrid w:val="0"/>
        <w:spacing w:line="360" w:lineRule="auto"/>
        <w:rPr>
          <w:rFonts w:ascii="宋体" w:hAnsi="宋体"/>
          <w:sz w:val="28"/>
          <w:szCs w:val="28"/>
        </w:rPr>
      </w:pPr>
      <w:r>
        <w:rPr>
          <w:rFonts w:hint="eastAsia" w:ascii="宋体" w:hAnsi="宋体"/>
          <w:sz w:val="28"/>
          <w:szCs w:val="28"/>
        </w:rPr>
        <w:t>联系方式：</w:t>
      </w:r>
      <w:r>
        <w:rPr>
          <w:rFonts w:hint="eastAsia" w:ascii="宋体" w:hAnsi="宋体"/>
          <w:sz w:val="28"/>
          <w:szCs w:val="28"/>
          <w:u w:val="single"/>
        </w:rPr>
        <w:t xml:space="preserve">                                                 </w:t>
      </w:r>
    </w:p>
    <w:p>
      <w:pPr>
        <w:spacing w:line="500" w:lineRule="exact"/>
        <w:jc w:val="left"/>
        <w:rPr>
          <w:rFonts w:ascii="宋体" w:hAnsi="宋体"/>
          <w:b/>
          <w:kern w:val="0"/>
          <w:sz w:val="28"/>
          <w:szCs w:val="28"/>
        </w:rPr>
      </w:pPr>
    </w:p>
    <w:p>
      <w:pPr>
        <w:spacing w:line="500" w:lineRule="exact"/>
        <w:jc w:val="left"/>
        <w:rPr>
          <w:rFonts w:ascii="宋体" w:hAnsi="宋体"/>
          <w:b/>
          <w:kern w:val="0"/>
          <w:sz w:val="28"/>
          <w:szCs w:val="28"/>
        </w:rPr>
      </w:pPr>
      <w:r>
        <w:rPr>
          <w:rFonts w:hint="eastAsia" w:ascii="宋体" w:hAnsi="宋体"/>
          <w:b/>
          <w:kern w:val="0"/>
          <w:sz w:val="28"/>
          <w:szCs w:val="28"/>
        </w:rPr>
        <w:t>附件：法定代表人及委托代理人身份证复印件(盖章)</w:t>
      </w: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r>
        <w:rPr>
          <w:rFonts w:hint="eastAsia" w:asciiTheme="minorEastAsia" w:hAnsiTheme="minorEastAsia"/>
          <w:sz w:val="28"/>
          <w:szCs w:val="28"/>
        </w:rPr>
        <w:t>1.3.3参选人满足资格要求的业绩情况表</w:t>
      </w:r>
    </w:p>
    <w:p>
      <w:pPr>
        <w:jc w:val="center"/>
        <w:rPr>
          <w:b/>
          <w:sz w:val="32"/>
          <w:szCs w:val="32"/>
        </w:rPr>
      </w:pPr>
      <w:r>
        <w:rPr>
          <w:rFonts w:hint="eastAsia"/>
          <w:b/>
          <w:sz w:val="32"/>
          <w:szCs w:val="32"/>
        </w:rPr>
        <w:t>参选人满足资格要求的业绩情况表</w:t>
      </w:r>
    </w:p>
    <w:p>
      <w:pPr>
        <w:rPr>
          <w:sz w:val="28"/>
          <w:szCs w:val="28"/>
        </w:rPr>
      </w:pPr>
      <w:r>
        <w:rPr>
          <w:rFonts w:hint="eastAsia"/>
          <w:sz w:val="28"/>
          <w:szCs w:val="28"/>
        </w:rPr>
        <w:t>致：福建省东南电化股份有限公司</w:t>
      </w:r>
    </w:p>
    <w:p>
      <w:pPr>
        <w:ind w:firstLine="560" w:firstLineChars="200"/>
        <w:rPr>
          <w:sz w:val="28"/>
          <w:szCs w:val="28"/>
        </w:rPr>
      </w:pPr>
      <w:r>
        <w:rPr>
          <w:rFonts w:hint="eastAsia"/>
          <w:sz w:val="28"/>
          <w:szCs w:val="28"/>
        </w:rPr>
        <w:t>根据本比选项目的业绩要求，本单位符合比选文件要求的业绩证明见下表及随表附上的相关证明文件。</w:t>
      </w:r>
    </w:p>
    <w:tbl>
      <w:tblPr>
        <w:tblStyle w:val="17"/>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118"/>
        <w:gridCol w:w="2888"/>
        <w:gridCol w:w="2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tcPr>
          <w:p>
            <w:pPr>
              <w:jc w:val="center"/>
              <w:rPr>
                <w:sz w:val="28"/>
                <w:szCs w:val="28"/>
              </w:rPr>
            </w:pPr>
            <w:r>
              <w:rPr>
                <w:rFonts w:hint="eastAsia"/>
                <w:sz w:val="28"/>
                <w:szCs w:val="28"/>
              </w:rPr>
              <w:t>序号</w:t>
            </w:r>
          </w:p>
        </w:tc>
        <w:tc>
          <w:tcPr>
            <w:tcW w:w="3118" w:type="dxa"/>
          </w:tcPr>
          <w:p>
            <w:pPr>
              <w:jc w:val="center"/>
              <w:rPr>
                <w:sz w:val="28"/>
                <w:szCs w:val="28"/>
              </w:rPr>
            </w:pPr>
            <w:r>
              <w:rPr>
                <w:rFonts w:hint="eastAsia"/>
                <w:sz w:val="28"/>
                <w:szCs w:val="28"/>
              </w:rPr>
              <w:t>项目名称</w:t>
            </w:r>
          </w:p>
        </w:tc>
        <w:tc>
          <w:tcPr>
            <w:tcW w:w="2888" w:type="dxa"/>
          </w:tcPr>
          <w:p>
            <w:pPr>
              <w:jc w:val="center"/>
              <w:rPr>
                <w:sz w:val="28"/>
                <w:szCs w:val="28"/>
              </w:rPr>
            </w:pPr>
            <w:r>
              <w:rPr>
                <w:rFonts w:hint="eastAsia"/>
                <w:sz w:val="28"/>
                <w:szCs w:val="28"/>
              </w:rPr>
              <w:t>使用单位</w:t>
            </w:r>
          </w:p>
        </w:tc>
        <w:tc>
          <w:tcPr>
            <w:tcW w:w="2322" w:type="dxa"/>
          </w:tcPr>
          <w:p>
            <w:pPr>
              <w:jc w:val="center"/>
              <w:rPr>
                <w:sz w:val="28"/>
                <w:szCs w:val="28"/>
              </w:rPr>
            </w:pPr>
            <w:r>
              <w:rPr>
                <w:rFonts w:hint="eastAsia"/>
                <w:sz w:val="28"/>
                <w:szCs w:val="28"/>
              </w:rPr>
              <w:t>承包时间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959" w:type="dxa"/>
          </w:tcPr>
          <w:p>
            <w:pPr>
              <w:rPr>
                <w:sz w:val="28"/>
                <w:szCs w:val="28"/>
              </w:rPr>
            </w:pPr>
          </w:p>
        </w:tc>
        <w:tc>
          <w:tcPr>
            <w:tcW w:w="3118" w:type="dxa"/>
          </w:tcPr>
          <w:p>
            <w:pPr>
              <w:rPr>
                <w:sz w:val="28"/>
                <w:szCs w:val="28"/>
              </w:rPr>
            </w:pPr>
          </w:p>
        </w:tc>
        <w:tc>
          <w:tcPr>
            <w:tcW w:w="2888" w:type="dxa"/>
          </w:tcPr>
          <w:p>
            <w:pPr>
              <w:rPr>
                <w:sz w:val="28"/>
                <w:szCs w:val="28"/>
              </w:rPr>
            </w:pPr>
          </w:p>
        </w:tc>
        <w:tc>
          <w:tcPr>
            <w:tcW w:w="2322" w:type="dxa"/>
          </w:tcPr>
          <w:p>
            <w:pP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6" w:hRule="atLeast"/>
        </w:trPr>
        <w:tc>
          <w:tcPr>
            <w:tcW w:w="959" w:type="dxa"/>
          </w:tcPr>
          <w:p>
            <w:pPr>
              <w:rPr>
                <w:sz w:val="28"/>
                <w:szCs w:val="28"/>
              </w:rPr>
            </w:pPr>
          </w:p>
        </w:tc>
        <w:tc>
          <w:tcPr>
            <w:tcW w:w="3118" w:type="dxa"/>
          </w:tcPr>
          <w:p>
            <w:pPr>
              <w:rPr>
                <w:sz w:val="28"/>
                <w:szCs w:val="28"/>
              </w:rPr>
            </w:pPr>
          </w:p>
        </w:tc>
        <w:tc>
          <w:tcPr>
            <w:tcW w:w="2888" w:type="dxa"/>
          </w:tcPr>
          <w:p>
            <w:pPr>
              <w:rPr>
                <w:sz w:val="28"/>
                <w:szCs w:val="28"/>
              </w:rPr>
            </w:pPr>
          </w:p>
        </w:tc>
        <w:tc>
          <w:tcPr>
            <w:tcW w:w="2322" w:type="dxa"/>
          </w:tcPr>
          <w:p>
            <w:pP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trPr>
        <w:tc>
          <w:tcPr>
            <w:tcW w:w="959" w:type="dxa"/>
          </w:tcPr>
          <w:p>
            <w:pPr>
              <w:rPr>
                <w:sz w:val="28"/>
                <w:szCs w:val="28"/>
              </w:rPr>
            </w:pPr>
          </w:p>
        </w:tc>
        <w:tc>
          <w:tcPr>
            <w:tcW w:w="3118" w:type="dxa"/>
          </w:tcPr>
          <w:p>
            <w:pPr>
              <w:rPr>
                <w:sz w:val="28"/>
                <w:szCs w:val="28"/>
              </w:rPr>
            </w:pPr>
          </w:p>
        </w:tc>
        <w:tc>
          <w:tcPr>
            <w:tcW w:w="2888" w:type="dxa"/>
          </w:tcPr>
          <w:p>
            <w:pPr>
              <w:rPr>
                <w:sz w:val="28"/>
                <w:szCs w:val="28"/>
              </w:rPr>
            </w:pPr>
          </w:p>
        </w:tc>
        <w:tc>
          <w:tcPr>
            <w:tcW w:w="2322" w:type="dxa"/>
          </w:tcPr>
          <w:p>
            <w:pP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8" w:hRule="atLeast"/>
        </w:trPr>
        <w:tc>
          <w:tcPr>
            <w:tcW w:w="959" w:type="dxa"/>
          </w:tcPr>
          <w:p>
            <w:pPr>
              <w:rPr>
                <w:sz w:val="28"/>
                <w:szCs w:val="28"/>
              </w:rPr>
            </w:pPr>
          </w:p>
        </w:tc>
        <w:tc>
          <w:tcPr>
            <w:tcW w:w="3118" w:type="dxa"/>
          </w:tcPr>
          <w:p>
            <w:pPr>
              <w:rPr>
                <w:sz w:val="28"/>
                <w:szCs w:val="28"/>
              </w:rPr>
            </w:pPr>
          </w:p>
        </w:tc>
        <w:tc>
          <w:tcPr>
            <w:tcW w:w="2888" w:type="dxa"/>
          </w:tcPr>
          <w:p>
            <w:pPr>
              <w:rPr>
                <w:sz w:val="28"/>
                <w:szCs w:val="28"/>
              </w:rPr>
            </w:pPr>
          </w:p>
        </w:tc>
        <w:tc>
          <w:tcPr>
            <w:tcW w:w="2322" w:type="dxa"/>
          </w:tcPr>
          <w:p>
            <w:pP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4" w:hRule="atLeast"/>
        </w:trPr>
        <w:tc>
          <w:tcPr>
            <w:tcW w:w="959" w:type="dxa"/>
          </w:tcPr>
          <w:p>
            <w:pPr>
              <w:rPr>
                <w:sz w:val="28"/>
                <w:szCs w:val="28"/>
              </w:rPr>
            </w:pPr>
          </w:p>
        </w:tc>
        <w:tc>
          <w:tcPr>
            <w:tcW w:w="3118" w:type="dxa"/>
          </w:tcPr>
          <w:p>
            <w:pPr>
              <w:rPr>
                <w:sz w:val="28"/>
                <w:szCs w:val="28"/>
              </w:rPr>
            </w:pPr>
          </w:p>
        </w:tc>
        <w:tc>
          <w:tcPr>
            <w:tcW w:w="2888" w:type="dxa"/>
          </w:tcPr>
          <w:p>
            <w:pPr>
              <w:rPr>
                <w:sz w:val="28"/>
                <w:szCs w:val="28"/>
              </w:rPr>
            </w:pPr>
          </w:p>
        </w:tc>
        <w:tc>
          <w:tcPr>
            <w:tcW w:w="2322" w:type="dxa"/>
          </w:tcPr>
          <w:p>
            <w:pP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6" w:hRule="atLeast"/>
        </w:trPr>
        <w:tc>
          <w:tcPr>
            <w:tcW w:w="959" w:type="dxa"/>
          </w:tcPr>
          <w:p>
            <w:pPr>
              <w:rPr>
                <w:sz w:val="28"/>
                <w:szCs w:val="28"/>
              </w:rPr>
            </w:pPr>
          </w:p>
        </w:tc>
        <w:tc>
          <w:tcPr>
            <w:tcW w:w="3118" w:type="dxa"/>
          </w:tcPr>
          <w:p>
            <w:pPr>
              <w:rPr>
                <w:sz w:val="28"/>
                <w:szCs w:val="28"/>
              </w:rPr>
            </w:pPr>
          </w:p>
        </w:tc>
        <w:tc>
          <w:tcPr>
            <w:tcW w:w="2888" w:type="dxa"/>
          </w:tcPr>
          <w:p>
            <w:pPr>
              <w:rPr>
                <w:sz w:val="28"/>
                <w:szCs w:val="28"/>
              </w:rPr>
            </w:pPr>
          </w:p>
        </w:tc>
        <w:tc>
          <w:tcPr>
            <w:tcW w:w="2322" w:type="dxa"/>
          </w:tcPr>
          <w:p>
            <w:pPr>
              <w:rPr>
                <w:sz w:val="28"/>
                <w:szCs w:val="28"/>
              </w:rPr>
            </w:pPr>
          </w:p>
        </w:tc>
      </w:tr>
    </w:tbl>
    <w:p>
      <w:pPr>
        <w:rPr>
          <w:sz w:val="28"/>
          <w:szCs w:val="28"/>
        </w:rPr>
      </w:pPr>
    </w:p>
    <w:p>
      <w:pPr>
        <w:rPr>
          <w:sz w:val="28"/>
          <w:szCs w:val="28"/>
        </w:rPr>
      </w:pPr>
      <w:r>
        <w:rPr>
          <w:rFonts w:hint="eastAsia"/>
          <w:sz w:val="28"/>
          <w:szCs w:val="28"/>
        </w:rPr>
        <w:t>注：</w:t>
      </w:r>
    </w:p>
    <w:p>
      <w:pPr>
        <w:rPr>
          <w:rFonts w:asciiTheme="minorEastAsia" w:hAnsiTheme="minorEastAsia"/>
          <w:sz w:val="28"/>
          <w:szCs w:val="28"/>
        </w:rPr>
      </w:pPr>
      <w:r>
        <w:rPr>
          <w:rFonts w:hint="eastAsia" w:asciiTheme="minorEastAsia" w:hAnsiTheme="minorEastAsia"/>
          <w:sz w:val="28"/>
          <w:szCs w:val="28"/>
        </w:rPr>
        <w:t>1.参选人应按照参选文件要求附上相关证明资料，否则，业绩不计。</w:t>
      </w:r>
    </w:p>
    <w:p>
      <w:pPr>
        <w:rPr>
          <w:rFonts w:asciiTheme="minorEastAsia" w:hAnsiTheme="minorEastAsia"/>
          <w:sz w:val="28"/>
          <w:szCs w:val="28"/>
        </w:rPr>
      </w:pPr>
      <w:r>
        <w:rPr>
          <w:rFonts w:hint="eastAsia" w:asciiTheme="minorEastAsia" w:hAnsiTheme="minorEastAsia"/>
          <w:sz w:val="28"/>
          <w:szCs w:val="28"/>
        </w:rPr>
        <w:t>2.本单位保证上表所述内容及随表附上的相关证明材料均真实、准确的。</w:t>
      </w:r>
    </w:p>
    <w:p>
      <w:pPr>
        <w:spacing w:line="500" w:lineRule="exact"/>
        <w:rPr>
          <w:rFonts w:asciiTheme="minorEastAsia" w:hAnsiTheme="minorEastAsia"/>
          <w:sz w:val="28"/>
          <w:szCs w:val="28"/>
        </w:rPr>
      </w:pPr>
      <w:r>
        <w:rPr>
          <w:rFonts w:hint="eastAsia" w:asciiTheme="minorEastAsia" w:hAnsiTheme="minorEastAsia"/>
          <w:sz w:val="28"/>
          <w:szCs w:val="28"/>
        </w:rPr>
        <w:t>参选人：</w:t>
      </w:r>
      <w:r>
        <w:rPr>
          <w:rFonts w:hint="eastAsia" w:asciiTheme="minorEastAsia" w:hAnsiTheme="minorEastAsia"/>
          <w:sz w:val="28"/>
          <w:szCs w:val="28"/>
          <w:u w:val="single"/>
        </w:rPr>
        <w:t xml:space="preserve">  （全称并加盖参选人单位公章）         </w:t>
      </w:r>
      <w:r>
        <w:rPr>
          <w:rFonts w:hint="eastAsia" w:asciiTheme="minorEastAsia" w:hAnsiTheme="minorEastAsia"/>
          <w:sz w:val="28"/>
          <w:szCs w:val="28"/>
        </w:rPr>
        <w:t xml:space="preserve">                    </w:t>
      </w:r>
    </w:p>
    <w:p>
      <w:pPr>
        <w:spacing w:line="500" w:lineRule="exact"/>
        <w:rPr>
          <w:rFonts w:asciiTheme="minorEastAsia" w:hAnsiTheme="minorEastAsia"/>
          <w:sz w:val="28"/>
          <w:szCs w:val="28"/>
        </w:rPr>
      </w:pPr>
      <w:r>
        <w:rPr>
          <w:rFonts w:hint="eastAsia" w:asciiTheme="minorEastAsia" w:hAnsiTheme="minorEastAsia"/>
          <w:sz w:val="28"/>
          <w:szCs w:val="28"/>
        </w:rPr>
        <w:t>参选人代表签字：</w:t>
      </w:r>
      <w:r>
        <w:rPr>
          <w:rFonts w:hint="eastAsia" w:asciiTheme="minorEastAsia" w:hAnsiTheme="minorEastAsia"/>
          <w:sz w:val="28"/>
          <w:szCs w:val="28"/>
          <w:u w:val="single"/>
        </w:rPr>
        <w:t xml:space="preserve">                               </w:t>
      </w:r>
      <w:r>
        <w:rPr>
          <w:rFonts w:hint="eastAsia" w:asciiTheme="minorEastAsia" w:hAnsiTheme="minorEastAsia"/>
          <w:sz w:val="28"/>
          <w:szCs w:val="28"/>
        </w:rPr>
        <w:t xml:space="preserve">                            </w:t>
      </w:r>
    </w:p>
    <w:p>
      <w:pPr>
        <w:spacing w:line="500" w:lineRule="exact"/>
        <w:rPr>
          <w:rFonts w:asciiTheme="minorEastAsia" w:hAnsiTheme="minorEastAsia"/>
          <w:sz w:val="28"/>
          <w:szCs w:val="28"/>
          <w:u w:val="single"/>
        </w:rPr>
      </w:pPr>
      <w:r>
        <w:rPr>
          <w:rFonts w:hint="eastAsia" w:asciiTheme="minorEastAsia" w:hAnsiTheme="minorEastAsia"/>
          <w:sz w:val="28"/>
          <w:szCs w:val="28"/>
        </w:rPr>
        <w:t>日  期：</w:t>
      </w:r>
      <w:r>
        <w:rPr>
          <w:rFonts w:hint="eastAsia" w:asciiTheme="minorEastAsia" w:hAnsiTheme="minorEastAsia"/>
          <w:sz w:val="28"/>
          <w:szCs w:val="28"/>
          <w:u w:val="single"/>
        </w:rPr>
        <w:t xml:space="preserve">                                       </w:t>
      </w:r>
    </w:p>
    <w:p>
      <w:pPr>
        <w:spacing w:line="500" w:lineRule="exact"/>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r>
        <w:rPr>
          <w:rFonts w:hint="eastAsia" w:asciiTheme="minorEastAsia" w:hAnsiTheme="minorEastAsia"/>
          <w:sz w:val="28"/>
          <w:szCs w:val="28"/>
        </w:rPr>
        <w:t>1.3.4比选文件要求提供的其他商务和资格方面的文件</w:t>
      </w:r>
    </w:p>
    <w:p>
      <w:pPr>
        <w:rPr>
          <w:rFonts w:asciiTheme="minorEastAsia" w:hAnsiTheme="minorEastAsia"/>
          <w:sz w:val="28"/>
          <w:szCs w:val="28"/>
        </w:rPr>
      </w:pPr>
    </w:p>
    <w:p>
      <w:pPr>
        <w:jc w:val="center"/>
        <w:rPr>
          <w:rFonts w:asciiTheme="minorEastAsia" w:hAnsiTheme="minorEastAsia"/>
          <w:b/>
          <w:sz w:val="32"/>
          <w:szCs w:val="32"/>
        </w:rPr>
      </w:pPr>
      <w:r>
        <w:rPr>
          <w:rFonts w:hint="eastAsia" w:asciiTheme="minorEastAsia" w:hAnsiTheme="minorEastAsia"/>
          <w:b/>
          <w:sz w:val="32"/>
          <w:szCs w:val="32"/>
        </w:rPr>
        <w:t>比选文件要求提供的其他商务和资格方面的文件</w:t>
      </w:r>
    </w:p>
    <w:p>
      <w:pPr>
        <w:rPr>
          <w:rFonts w:asciiTheme="minorEastAsia" w:hAnsiTheme="minorEastAsia"/>
          <w:sz w:val="28"/>
          <w:szCs w:val="28"/>
        </w:rPr>
      </w:pPr>
    </w:p>
    <w:p>
      <w:pPr>
        <w:rPr>
          <w:rFonts w:asciiTheme="minorEastAsia" w:hAnsiTheme="minorEastAsia"/>
          <w:sz w:val="28"/>
          <w:szCs w:val="28"/>
        </w:rPr>
      </w:pPr>
      <w:r>
        <w:rPr>
          <w:rFonts w:hint="eastAsia" w:asciiTheme="minorEastAsia" w:hAnsiTheme="minorEastAsia"/>
          <w:sz w:val="28"/>
          <w:szCs w:val="28"/>
        </w:rPr>
        <w:t>（1）参选人根据比选文件中关于参选人资格合格条件的其它证明材料（需加盖参选人单位公章）。</w:t>
      </w:r>
    </w:p>
    <w:p>
      <w:pPr>
        <w:rPr>
          <w:rFonts w:asciiTheme="minorEastAsia" w:hAnsiTheme="minorEastAsia"/>
          <w:sz w:val="28"/>
          <w:szCs w:val="28"/>
        </w:rPr>
      </w:pPr>
      <w:r>
        <w:rPr>
          <w:rFonts w:hint="eastAsia" w:asciiTheme="minorEastAsia" w:hAnsiTheme="minorEastAsia"/>
          <w:sz w:val="28"/>
          <w:szCs w:val="28"/>
        </w:rPr>
        <w:t>（2）参选人根据比选文件规定（特别是商务技术评分部分要求）提供的与本项目相关的其它资料（相关材料均需加盖参选人单位公章）。</w:t>
      </w: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r>
        <w:rPr>
          <w:rFonts w:hint="eastAsia" w:asciiTheme="minorEastAsia" w:hAnsiTheme="minorEastAsia"/>
          <w:sz w:val="28"/>
          <w:szCs w:val="28"/>
        </w:rPr>
        <w:t>1.3.5参选保证金</w:t>
      </w:r>
    </w:p>
    <w:p>
      <w:pPr>
        <w:rPr>
          <w:rFonts w:asciiTheme="minorEastAsia" w:hAnsiTheme="minorEastAsia"/>
          <w:sz w:val="28"/>
          <w:szCs w:val="28"/>
        </w:rPr>
      </w:pPr>
    </w:p>
    <w:p>
      <w:pPr>
        <w:ind w:firstLine="560" w:firstLineChars="200"/>
        <w:rPr>
          <w:rFonts w:asciiTheme="minorEastAsia" w:hAnsiTheme="minorEastAsia"/>
          <w:sz w:val="28"/>
          <w:szCs w:val="28"/>
        </w:rPr>
      </w:pPr>
      <w:r>
        <w:rPr>
          <w:rFonts w:hint="eastAsia" w:asciiTheme="minorEastAsia" w:hAnsiTheme="minorEastAsia"/>
          <w:sz w:val="28"/>
          <w:szCs w:val="28"/>
        </w:rPr>
        <w:t>参选人应按比选文件要求提交参选保证金，否则其参选资格将被拒绝。</w:t>
      </w:r>
    </w:p>
    <w:p>
      <w:pPr>
        <w:rPr>
          <w:rFonts w:asciiTheme="minorEastAsia" w:hAnsiTheme="minorEastAsia"/>
          <w:b/>
          <w:sz w:val="28"/>
          <w:szCs w:val="28"/>
        </w:rPr>
      </w:pPr>
      <w:r>
        <w:rPr>
          <w:rFonts w:hint="eastAsia" w:asciiTheme="minorEastAsia" w:hAnsiTheme="minorEastAsia"/>
          <w:b/>
          <w:sz w:val="28"/>
          <w:szCs w:val="28"/>
        </w:rPr>
        <w:t>（应附上参选保证金汇入指定帐户的有关银行汇款单据复印件及本企业经人民银行批准的基本存款帐户开户许可证复印件并加盖参选人单位公章。）</w:t>
      </w: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p>
    <w:p>
      <w:pPr>
        <w:rPr>
          <w:b/>
          <w:sz w:val="44"/>
          <w:szCs w:val="44"/>
        </w:rPr>
      </w:pPr>
    </w:p>
    <w:p>
      <w:pPr>
        <w:jc w:val="center"/>
        <w:rPr>
          <w:b/>
          <w:sz w:val="44"/>
          <w:szCs w:val="44"/>
        </w:rPr>
      </w:pPr>
      <w:r>
        <w:rPr>
          <w:rFonts w:hint="eastAsia"/>
          <w:b/>
          <w:sz w:val="44"/>
          <w:szCs w:val="44"/>
        </w:rPr>
        <w:t>第一册</w:t>
      </w:r>
    </w:p>
    <w:p>
      <w:pPr>
        <w:jc w:val="center"/>
        <w:rPr>
          <w:b/>
          <w:sz w:val="44"/>
          <w:szCs w:val="44"/>
        </w:rPr>
      </w:pPr>
      <w:r>
        <w:rPr>
          <w:rFonts w:hint="eastAsia"/>
          <w:b/>
          <w:sz w:val="44"/>
          <w:szCs w:val="44"/>
        </w:rPr>
        <w:t>第二章 技术文件</w:t>
      </w:r>
    </w:p>
    <w:p>
      <w:pPr>
        <w:rPr>
          <w:rFonts w:asciiTheme="minorEastAsia" w:hAnsiTheme="minorEastAsia"/>
          <w:sz w:val="28"/>
          <w:szCs w:val="28"/>
        </w:rPr>
      </w:pPr>
    </w:p>
    <w:p>
      <w:pPr>
        <w:rPr>
          <w:rFonts w:asciiTheme="minorEastAsia" w:hAnsiTheme="minorEastAsia"/>
          <w:sz w:val="28"/>
          <w:szCs w:val="28"/>
        </w:rPr>
      </w:pPr>
    </w:p>
    <w:p>
      <w:pPr>
        <w:jc w:val="center"/>
        <w:rPr>
          <w:rFonts w:asciiTheme="minorEastAsia" w:hAnsiTheme="minorEastAsia"/>
          <w:b/>
          <w:sz w:val="28"/>
          <w:szCs w:val="28"/>
        </w:rPr>
      </w:pPr>
      <w:r>
        <w:rPr>
          <w:rFonts w:hint="eastAsia" w:asciiTheme="minorEastAsia" w:hAnsiTheme="minorEastAsia"/>
          <w:b/>
          <w:sz w:val="28"/>
          <w:szCs w:val="28"/>
        </w:rPr>
        <w:t>目   录</w:t>
      </w:r>
    </w:p>
    <w:p>
      <w:pPr>
        <w:jc w:val="center"/>
        <w:rPr>
          <w:rFonts w:asciiTheme="minorEastAsia" w:hAnsiTheme="minorEastAsia"/>
          <w:b/>
          <w:sz w:val="28"/>
          <w:szCs w:val="28"/>
        </w:rPr>
      </w:pPr>
    </w:p>
    <w:p>
      <w:pPr>
        <w:jc w:val="center"/>
        <w:rPr>
          <w:rFonts w:asciiTheme="minorEastAsia" w:hAnsiTheme="minorEastAsia"/>
          <w:b/>
          <w:sz w:val="28"/>
          <w:szCs w:val="28"/>
        </w:rPr>
      </w:pPr>
    </w:p>
    <w:p>
      <w:pPr>
        <w:jc w:val="left"/>
        <w:rPr>
          <w:rFonts w:asciiTheme="minorEastAsia" w:hAnsiTheme="minorEastAsia"/>
          <w:b/>
          <w:sz w:val="28"/>
          <w:szCs w:val="28"/>
        </w:rPr>
      </w:pPr>
      <w:r>
        <w:rPr>
          <w:rFonts w:hint="eastAsia" w:asciiTheme="minorEastAsia" w:hAnsiTheme="minorEastAsia"/>
          <w:b/>
          <w:sz w:val="28"/>
          <w:szCs w:val="28"/>
        </w:rPr>
        <w:t>2.1技术偏离表</w:t>
      </w:r>
    </w:p>
    <w:p>
      <w:pPr>
        <w:rPr>
          <w:rFonts w:asciiTheme="minorEastAsia" w:hAnsiTheme="minorEastAsia"/>
          <w:b/>
          <w:sz w:val="28"/>
          <w:szCs w:val="28"/>
        </w:rPr>
      </w:pPr>
      <w:r>
        <w:rPr>
          <w:rFonts w:hint="eastAsia" w:asciiTheme="minorEastAsia" w:hAnsiTheme="minorEastAsia"/>
          <w:b/>
          <w:sz w:val="28"/>
          <w:szCs w:val="28"/>
        </w:rPr>
        <w:t>2.2项目实施方案</w:t>
      </w:r>
    </w:p>
    <w:p>
      <w:pPr>
        <w:rPr>
          <w:rFonts w:asciiTheme="minorEastAsia" w:hAnsiTheme="minorEastAsia"/>
          <w:b/>
          <w:sz w:val="28"/>
          <w:szCs w:val="28"/>
        </w:rPr>
      </w:pPr>
      <w:r>
        <w:rPr>
          <w:rFonts w:hint="eastAsia" w:asciiTheme="minorEastAsia" w:hAnsiTheme="minorEastAsia"/>
          <w:b/>
          <w:sz w:val="28"/>
          <w:szCs w:val="28"/>
        </w:rPr>
        <w:t>2.3比选文件要求提供的其他技术方面的文件</w:t>
      </w: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u w:val="single"/>
        </w:rPr>
      </w:pPr>
      <w:r>
        <w:rPr>
          <w:rFonts w:hint="eastAsia" w:asciiTheme="minorEastAsia" w:hAnsiTheme="minorEastAsia"/>
          <w:sz w:val="28"/>
          <w:szCs w:val="28"/>
        </w:rPr>
        <w:t>2.1技术偏离表</w:t>
      </w:r>
    </w:p>
    <w:p>
      <w:pPr>
        <w:rPr>
          <w:sz w:val="28"/>
          <w:szCs w:val="28"/>
        </w:rPr>
      </w:pPr>
    </w:p>
    <w:p>
      <w:pPr>
        <w:jc w:val="center"/>
        <w:rPr>
          <w:b/>
          <w:sz w:val="32"/>
          <w:szCs w:val="32"/>
        </w:rPr>
      </w:pPr>
      <w:r>
        <w:rPr>
          <w:rFonts w:hint="eastAsia"/>
          <w:b/>
          <w:sz w:val="32"/>
          <w:szCs w:val="32"/>
        </w:rPr>
        <w:t>技术偏离表</w:t>
      </w:r>
    </w:p>
    <w:p>
      <w:pPr>
        <w:jc w:val="center"/>
        <w:rPr>
          <w:b/>
          <w:sz w:val="32"/>
          <w:szCs w:val="32"/>
        </w:rPr>
      </w:pPr>
    </w:p>
    <w:tbl>
      <w:tblPr>
        <w:tblStyle w:val="16"/>
        <w:tblW w:w="707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0"/>
        <w:gridCol w:w="2218"/>
        <w:gridCol w:w="2079"/>
        <w:gridCol w:w="1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3" w:hRule="atLeast"/>
          <w:jc w:val="center"/>
        </w:trPr>
        <w:tc>
          <w:tcPr>
            <w:tcW w:w="970" w:type="dxa"/>
            <w:vAlign w:val="center"/>
          </w:tcPr>
          <w:p>
            <w:pPr>
              <w:jc w:val="center"/>
              <w:rPr>
                <w:rFonts w:ascii="宋体" w:hAnsi="宋体" w:cs="Calibri"/>
                <w:b/>
                <w:bCs/>
                <w:color w:val="000000" w:themeColor="text1"/>
                <w:sz w:val="24"/>
                <w:szCs w:val="21"/>
                <w14:textFill>
                  <w14:solidFill>
                    <w14:schemeClr w14:val="tx1"/>
                  </w14:solidFill>
                </w14:textFill>
              </w:rPr>
            </w:pPr>
            <w:r>
              <w:rPr>
                <w:rFonts w:hint="eastAsia" w:ascii="宋体" w:hAnsi="宋体" w:cs="Calibri"/>
                <w:b/>
                <w:bCs/>
                <w:color w:val="000000" w:themeColor="text1"/>
                <w:sz w:val="24"/>
                <w:szCs w:val="21"/>
                <w14:textFill>
                  <w14:solidFill>
                    <w14:schemeClr w14:val="tx1"/>
                  </w14:solidFill>
                </w14:textFill>
              </w:rPr>
              <w:t>序号</w:t>
            </w:r>
          </w:p>
        </w:tc>
        <w:tc>
          <w:tcPr>
            <w:tcW w:w="2218" w:type="dxa"/>
            <w:vAlign w:val="center"/>
          </w:tcPr>
          <w:p>
            <w:pPr>
              <w:jc w:val="center"/>
              <w:rPr>
                <w:rFonts w:ascii="宋体" w:hAnsi="宋体" w:cs="Calibri"/>
                <w:b/>
                <w:bCs/>
                <w:color w:val="000000" w:themeColor="text1"/>
                <w:sz w:val="24"/>
                <w:szCs w:val="21"/>
                <w14:textFill>
                  <w14:solidFill>
                    <w14:schemeClr w14:val="tx1"/>
                  </w14:solidFill>
                </w14:textFill>
              </w:rPr>
            </w:pPr>
            <w:r>
              <w:rPr>
                <w:rFonts w:hint="eastAsia" w:ascii="宋体" w:hAnsi="宋体" w:cs="Calibri"/>
                <w:b/>
                <w:bCs/>
                <w:color w:val="000000" w:themeColor="text1"/>
                <w:sz w:val="24"/>
                <w:szCs w:val="21"/>
                <w14:textFill>
                  <w14:solidFill>
                    <w14:schemeClr w14:val="tx1"/>
                  </w14:solidFill>
                </w14:textFill>
              </w:rPr>
              <w:t>比选文件的</w:t>
            </w:r>
          </w:p>
          <w:p>
            <w:pPr>
              <w:jc w:val="center"/>
              <w:rPr>
                <w:rFonts w:ascii="宋体" w:hAnsi="宋体" w:cs="Calibri"/>
                <w:b/>
                <w:bCs/>
                <w:color w:val="000000" w:themeColor="text1"/>
                <w:sz w:val="24"/>
                <w:szCs w:val="21"/>
                <w14:textFill>
                  <w14:solidFill>
                    <w14:schemeClr w14:val="tx1"/>
                  </w14:solidFill>
                </w14:textFill>
              </w:rPr>
            </w:pPr>
            <w:r>
              <w:rPr>
                <w:rFonts w:hint="eastAsia" w:ascii="宋体" w:hAnsi="宋体" w:cs="Calibri"/>
                <w:b/>
                <w:bCs/>
                <w:color w:val="000000" w:themeColor="text1"/>
                <w:sz w:val="24"/>
                <w:szCs w:val="21"/>
                <w14:textFill>
                  <w14:solidFill>
                    <w14:schemeClr w14:val="tx1"/>
                  </w14:solidFill>
                </w14:textFill>
              </w:rPr>
              <w:t>技术条款</w:t>
            </w:r>
          </w:p>
        </w:tc>
        <w:tc>
          <w:tcPr>
            <w:tcW w:w="2079" w:type="dxa"/>
            <w:vAlign w:val="center"/>
          </w:tcPr>
          <w:p>
            <w:pPr>
              <w:jc w:val="center"/>
              <w:rPr>
                <w:rFonts w:ascii="宋体" w:hAnsi="宋体" w:cs="Calibri"/>
                <w:b/>
                <w:bCs/>
                <w:color w:val="000000" w:themeColor="text1"/>
                <w:sz w:val="24"/>
                <w:szCs w:val="21"/>
                <w14:textFill>
                  <w14:solidFill>
                    <w14:schemeClr w14:val="tx1"/>
                  </w14:solidFill>
                </w14:textFill>
              </w:rPr>
            </w:pPr>
            <w:r>
              <w:rPr>
                <w:rFonts w:hint="eastAsia" w:ascii="宋体" w:hAnsi="宋体" w:cs="Calibri"/>
                <w:b/>
                <w:bCs/>
                <w:color w:val="000000" w:themeColor="text1"/>
                <w:sz w:val="24"/>
                <w:szCs w:val="21"/>
                <w14:textFill>
                  <w14:solidFill>
                    <w14:schemeClr w14:val="tx1"/>
                  </w14:solidFill>
                </w14:textFill>
              </w:rPr>
              <w:t>参选文件的</w:t>
            </w:r>
          </w:p>
          <w:p>
            <w:pPr>
              <w:jc w:val="center"/>
              <w:rPr>
                <w:rFonts w:ascii="宋体" w:hAnsi="宋体" w:cs="Calibri"/>
                <w:b/>
                <w:bCs/>
                <w:color w:val="000000" w:themeColor="text1"/>
                <w:sz w:val="24"/>
                <w:szCs w:val="21"/>
                <w14:textFill>
                  <w14:solidFill>
                    <w14:schemeClr w14:val="tx1"/>
                  </w14:solidFill>
                </w14:textFill>
              </w:rPr>
            </w:pPr>
            <w:r>
              <w:rPr>
                <w:rFonts w:hint="eastAsia" w:ascii="宋体" w:hAnsi="宋体" w:cs="Calibri"/>
                <w:b/>
                <w:bCs/>
                <w:color w:val="000000" w:themeColor="text1"/>
                <w:sz w:val="24"/>
                <w:szCs w:val="21"/>
                <w14:textFill>
                  <w14:solidFill>
                    <w14:schemeClr w14:val="tx1"/>
                  </w14:solidFill>
                </w14:textFill>
              </w:rPr>
              <w:t>技术条款</w:t>
            </w:r>
          </w:p>
        </w:tc>
        <w:tc>
          <w:tcPr>
            <w:tcW w:w="1812" w:type="dxa"/>
            <w:vAlign w:val="center"/>
          </w:tcPr>
          <w:p>
            <w:pPr>
              <w:jc w:val="center"/>
              <w:rPr>
                <w:rFonts w:ascii="宋体" w:hAnsi="宋体" w:cs="Calibri"/>
                <w:b/>
                <w:bCs/>
                <w:color w:val="000000" w:themeColor="text1"/>
                <w:sz w:val="24"/>
                <w:szCs w:val="21"/>
                <w14:textFill>
                  <w14:solidFill>
                    <w14:schemeClr w14:val="tx1"/>
                  </w14:solidFill>
                </w14:textFill>
              </w:rPr>
            </w:pPr>
            <w:r>
              <w:rPr>
                <w:rFonts w:hint="eastAsia" w:ascii="宋体" w:hAnsi="宋体" w:cs="Calibri"/>
                <w:b/>
                <w:bCs/>
                <w:color w:val="000000" w:themeColor="text1"/>
                <w:sz w:val="24"/>
                <w:szCs w:val="21"/>
                <w14:textFill>
                  <w14:solidFill>
                    <w14:schemeClr w14:val="tx1"/>
                  </w14:solidFill>
                </w14:textFill>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4" w:hRule="atLeast"/>
          <w:jc w:val="center"/>
        </w:trPr>
        <w:tc>
          <w:tcPr>
            <w:tcW w:w="970" w:type="dxa"/>
          </w:tcPr>
          <w:p>
            <w:pPr>
              <w:rPr>
                <w:rFonts w:ascii="宋体" w:hAnsi="宋体" w:cs="Calibri"/>
                <w:color w:val="000000" w:themeColor="text1"/>
                <w:sz w:val="24"/>
                <w:szCs w:val="21"/>
                <w14:textFill>
                  <w14:solidFill>
                    <w14:schemeClr w14:val="tx1"/>
                  </w14:solidFill>
                </w14:textFill>
              </w:rPr>
            </w:pPr>
          </w:p>
        </w:tc>
        <w:tc>
          <w:tcPr>
            <w:tcW w:w="2218" w:type="dxa"/>
          </w:tcPr>
          <w:p>
            <w:pPr>
              <w:rPr>
                <w:rFonts w:ascii="宋体" w:hAnsi="宋体" w:cs="Calibri"/>
                <w:color w:val="000000" w:themeColor="text1"/>
                <w:sz w:val="24"/>
                <w:szCs w:val="21"/>
                <w14:textFill>
                  <w14:solidFill>
                    <w14:schemeClr w14:val="tx1"/>
                  </w14:solidFill>
                </w14:textFill>
              </w:rPr>
            </w:pPr>
          </w:p>
        </w:tc>
        <w:tc>
          <w:tcPr>
            <w:tcW w:w="2079" w:type="dxa"/>
          </w:tcPr>
          <w:p>
            <w:pPr>
              <w:jc w:val="center"/>
              <w:rPr>
                <w:rFonts w:ascii="宋体" w:hAnsi="宋体" w:cs="Calibri"/>
                <w:color w:val="000000" w:themeColor="text1"/>
                <w:sz w:val="24"/>
                <w:szCs w:val="21"/>
                <w14:textFill>
                  <w14:solidFill>
                    <w14:schemeClr w14:val="tx1"/>
                  </w14:solidFill>
                </w14:textFill>
              </w:rPr>
            </w:pPr>
          </w:p>
        </w:tc>
        <w:tc>
          <w:tcPr>
            <w:tcW w:w="1812" w:type="dxa"/>
          </w:tcPr>
          <w:p>
            <w:pPr>
              <w:rPr>
                <w:rFonts w:ascii="宋体" w:hAnsi="宋体" w:cs="Calibri"/>
                <w:color w:val="000000" w:themeColor="text1"/>
                <w:sz w:val="24"/>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3" w:hRule="atLeast"/>
          <w:jc w:val="center"/>
        </w:trPr>
        <w:tc>
          <w:tcPr>
            <w:tcW w:w="970" w:type="dxa"/>
          </w:tcPr>
          <w:p>
            <w:pPr>
              <w:rPr>
                <w:rFonts w:ascii="宋体" w:hAnsi="宋体" w:cs="Calibri"/>
                <w:color w:val="000000" w:themeColor="text1"/>
                <w:sz w:val="24"/>
                <w:szCs w:val="21"/>
                <w14:textFill>
                  <w14:solidFill>
                    <w14:schemeClr w14:val="tx1"/>
                  </w14:solidFill>
                </w14:textFill>
              </w:rPr>
            </w:pPr>
          </w:p>
        </w:tc>
        <w:tc>
          <w:tcPr>
            <w:tcW w:w="2218" w:type="dxa"/>
          </w:tcPr>
          <w:p>
            <w:pPr>
              <w:rPr>
                <w:rFonts w:ascii="宋体" w:hAnsi="宋体" w:cs="Calibri"/>
                <w:color w:val="000000" w:themeColor="text1"/>
                <w:sz w:val="24"/>
                <w:szCs w:val="21"/>
                <w14:textFill>
                  <w14:solidFill>
                    <w14:schemeClr w14:val="tx1"/>
                  </w14:solidFill>
                </w14:textFill>
              </w:rPr>
            </w:pPr>
          </w:p>
        </w:tc>
        <w:tc>
          <w:tcPr>
            <w:tcW w:w="2079" w:type="dxa"/>
          </w:tcPr>
          <w:p>
            <w:pPr>
              <w:rPr>
                <w:rFonts w:ascii="宋体" w:hAnsi="宋体" w:cs="Calibri"/>
                <w:color w:val="000000" w:themeColor="text1"/>
                <w:sz w:val="24"/>
                <w:szCs w:val="21"/>
                <w14:textFill>
                  <w14:solidFill>
                    <w14:schemeClr w14:val="tx1"/>
                  </w14:solidFill>
                </w14:textFill>
              </w:rPr>
            </w:pPr>
          </w:p>
        </w:tc>
        <w:tc>
          <w:tcPr>
            <w:tcW w:w="1812" w:type="dxa"/>
          </w:tcPr>
          <w:p>
            <w:pPr>
              <w:rPr>
                <w:rFonts w:ascii="宋体" w:hAnsi="宋体" w:cs="Calibri"/>
                <w:color w:val="000000" w:themeColor="text1"/>
                <w:sz w:val="24"/>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4" w:hRule="atLeast"/>
          <w:jc w:val="center"/>
        </w:trPr>
        <w:tc>
          <w:tcPr>
            <w:tcW w:w="970" w:type="dxa"/>
          </w:tcPr>
          <w:p>
            <w:pPr>
              <w:rPr>
                <w:rFonts w:ascii="宋体" w:hAnsi="宋体" w:cs="Calibri"/>
                <w:color w:val="000000" w:themeColor="text1"/>
                <w:sz w:val="24"/>
                <w:szCs w:val="21"/>
                <w14:textFill>
                  <w14:solidFill>
                    <w14:schemeClr w14:val="tx1"/>
                  </w14:solidFill>
                </w14:textFill>
              </w:rPr>
            </w:pPr>
          </w:p>
        </w:tc>
        <w:tc>
          <w:tcPr>
            <w:tcW w:w="2218" w:type="dxa"/>
          </w:tcPr>
          <w:p>
            <w:pPr>
              <w:rPr>
                <w:rFonts w:ascii="宋体" w:hAnsi="宋体" w:cs="Calibri"/>
                <w:color w:val="000000" w:themeColor="text1"/>
                <w:sz w:val="24"/>
                <w:szCs w:val="21"/>
                <w14:textFill>
                  <w14:solidFill>
                    <w14:schemeClr w14:val="tx1"/>
                  </w14:solidFill>
                </w14:textFill>
              </w:rPr>
            </w:pPr>
          </w:p>
        </w:tc>
        <w:tc>
          <w:tcPr>
            <w:tcW w:w="2079" w:type="dxa"/>
          </w:tcPr>
          <w:p>
            <w:pPr>
              <w:rPr>
                <w:rFonts w:ascii="宋体" w:hAnsi="宋体" w:cs="Calibri"/>
                <w:color w:val="000000" w:themeColor="text1"/>
                <w:sz w:val="24"/>
                <w:szCs w:val="21"/>
                <w14:textFill>
                  <w14:solidFill>
                    <w14:schemeClr w14:val="tx1"/>
                  </w14:solidFill>
                </w14:textFill>
              </w:rPr>
            </w:pPr>
          </w:p>
        </w:tc>
        <w:tc>
          <w:tcPr>
            <w:tcW w:w="1812" w:type="dxa"/>
          </w:tcPr>
          <w:p>
            <w:pPr>
              <w:rPr>
                <w:rFonts w:ascii="宋体" w:hAnsi="宋体" w:cs="Calibri"/>
                <w:color w:val="000000" w:themeColor="text1"/>
                <w:sz w:val="24"/>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4" w:hRule="atLeast"/>
          <w:jc w:val="center"/>
        </w:trPr>
        <w:tc>
          <w:tcPr>
            <w:tcW w:w="970" w:type="dxa"/>
          </w:tcPr>
          <w:p>
            <w:pPr>
              <w:rPr>
                <w:rFonts w:ascii="宋体" w:hAnsi="宋体" w:cs="Calibri"/>
                <w:color w:val="000000" w:themeColor="text1"/>
                <w:sz w:val="24"/>
                <w:szCs w:val="21"/>
                <w14:textFill>
                  <w14:solidFill>
                    <w14:schemeClr w14:val="tx1"/>
                  </w14:solidFill>
                </w14:textFill>
              </w:rPr>
            </w:pPr>
          </w:p>
        </w:tc>
        <w:tc>
          <w:tcPr>
            <w:tcW w:w="2218" w:type="dxa"/>
          </w:tcPr>
          <w:p>
            <w:pPr>
              <w:rPr>
                <w:rFonts w:ascii="宋体" w:hAnsi="宋体" w:cs="Calibri"/>
                <w:color w:val="000000" w:themeColor="text1"/>
                <w:sz w:val="24"/>
                <w:szCs w:val="21"/>
                <w14:textFill>
                  <w14:solidFill>
                    <w14:schemeClr w14:val="tx1"/>
                  </w14:solidFill>
                </w14:textFill>
              </w:rPr>
            </w:pPr>
          </w:p>
        </w:tc>
        <w:tc>
          <w:tcPr>
            <w:tcW w:w="2079" w:type="dxa"/>
          </w:tcPr>
          <w:p>
            <w:pPr>
              <w:rPr>
                <w:rFonts w:ascii="宋体" w:hAnsi="宋体" w:cs="Calibri"/>
                <w:color w:val="000000" w:themeColor="text1"/>
                <w:sz w:val="24"/>
                <w:szCs w:val="21"/>
                <w14:textFill>
                  <w14:solidFill>
                    <w14:schemeClr w14:val="tx1"/>
                  </w14:solidFill>
                </w14:textFill>
              </w:rPr>
            </w:pPr>
          </w:p>
        </w:tc>
        <w:tc>
          <w:tcPr>
            <w:tcW w:w="1812" w:type="dxa"/>
          </w:tcPr>
          <w:p>
            <w:pPr>
              <w:rPr>
                <w:rFonts w:ascii="宋体" w:hAnsi="宋体" w:cs="Calibri"/>
                <w:color w:val="000000" w:themeColor="text1"/>
                <w:sz w:val="24"/>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3" w:hRule="atLeast"/>
          <w:jc w:val="center"/>
        </w:trPr>
        <w:tc>
          <w:tcPr>
            <w:tcW w:w="970" w:type="dxa"/>
          </w:tcPr>
          <w:p>
            <w:pPr>
              <w:rPr>
                <w:rFonts w:ascii="宋体" w:hAnsi="宋体" w:cs="Calibri"/>
                <w:color w:val="000000" w:themeColor="text1"/>
                <w:sz w:val="24"/>
                <w:szCs w:val="21"/>
                <w14:textFill>
                  <w14:solidFill>
                    <w14:schemeClr w14:val="tx1"/>
                  </w14:solidFill>
                </w14:textFill>
              </w:rPr>
            </w:pPr>
          </w:p>
        </w:tc>
        <w:tc>
          <w:tcPr>
            <w:tcW w:w="2218" w:type="dxa"/>
          </w:tcPr>
          <w:p>
            <w:pPr>
              <w:rPr>
                <w:rFonts w:ascii="宋体" w:hAnsi="宋体" w:cs="Calibri"/>
                <w:color w:val="000000" w:themeColor="text1"/>
                <w:sz w:val="24"/>
                <w:szCs w:val="21"/>
                <w14:textFill>
                  <w14:solidFill>
                    <w14:schemeClr w14:val="tx1"/>
                  </w14:solidFill>
                </w14:textFill>
              </w:rPr>
            </w:pPr>
          </w:p>
        </w:tc>
        <w:tc>
          <w:tcPr>
            <w:tcW w:w="2079" w:type="dxa"/>
          </w:tcPr>
          <w:p>
            <w:pPr>
              <w:rPr>
                <w:rFonts w:ascii="宋体" w:hAnsi="宋体" w:cs="Calibri"/>
                <w:color w:val="000000" w:themeColor="text1"/>
                <w:sz w:val="24"/>
                <w:szCs w:val="21"/>
                <w14:textFill>
                  <w14:solidFill>
                    <w14:schemeClr w14:val="tx1"/>
                  </w14:solidFill>
                </w14:textFill>
              </w:rPr>
            </w:pPr>
          </w:p>
        </w:tc>
        <w:tc>
          <w:tcPr>
            <w:tcW w:w="1812" w:type="dxa"/>
          </w:tcPr>
          <w:p>
            <w:pPr>
              <w:rPr>
                <w:rFonts w:ascii="宋体" w:hAnsi="宋体" w:cs="Calibri"/>
                <w:color w:val="000000" w:themeColor="text1"/>
                <w:sz w:val="24"/>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3" w:hRule="atLeast"/>
          <w:jc w:val="center"/>
        </w:trPr>
        <w:tc>
          <w:tcPr>
            <w:tcW w:w="970" w:type="dxa"/>
          </w:tcPr>
          <w:p>
            <w:pPr>
              <w:rPr>
                <w:rFonts w:ascii="宋体" w:hAnsi="宋体" w:cs="Calibri"/>
                <w:color w:val="000000" w:themeColor="text1"/>
                <w:sz w:val="24"/>
                <w:szCs w:val="21"/>
                <w14:textFill>
                  <w14:solidFill>
                    <w14:schemeClr w14:val="tx1"/>
                  </w14:solidFill>
                </w14:textFill>
              </w:rPr>
            </w:pPr>
          </w:p>
        </w:tc>
        <w:tc>
          <w:tcPr>
            <w:tcW w:w="2218" w:type="dxa"/>
          </w:tcPr>
          <w:p>
            <w:pPr>
              <w:rPr>
                <w:rFonts w:ascii="宋体" w:hAnsi="宋体" w:cs="Calibri"/>
                <w:color w:val="000000" w:themeColor="text1"/>
                <w:sz w:val="24"/>
                <w:szCs w:val="21"/>
                <w14:textFill>
                  <w14:solidFill>
                    <w14:schemeClr w14:val="tx1"/>
                  </w14:solidFill>
                </w14:textFill>
              </w:rPr>
            </w:pPr>
          </w:p>
        </w:tc>
        <w:tc>
          <w:tcPr>
            <w:tcW w:w="2079" w:type="dxa"/>
          </w:tcPr>
          <w:p>
            <w:pPr>
              <w:rPr>
                <w:rFonts w:ascii="宋体" w:hAnsi="宋体" w:cs="Calibri"/>
                <w:color w:val="000000" w:themeColor="text1"/>
                <w:sz w:val="24"/>
                <w:szCs w:val="21"/>
                <w14:textFill>
                  <w14:solidFill>
                    <w14:schemeClr w14:val="tx1"/>
                  </w14:solidFill>
                </w14:textFill>
              </w:rPr>
            </w:pPr>
          </w:p>
        </w:tc>
        <w:tc>
          <w:tcPr>
            <w:tcW w:w="1812" w:type="dxa"/>
          </w:tcPr>
          <w:p>
            <w:pPr>
              <w:rPr>
                <w:rFonts w:ascii="宋体" w:hAnsi="宋体" w:cs="Calibri"/>
                <w:color w:val="000000" w:themeColor="text1"/>
                <w:sz w:val="24"/>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4" w:hRule="atLeast"/>
          <w:jc w:val="center"/>
        </w:trPr>
        <w:tc>
          <w:tcPr>
            <w:tcW w:w="970" w:type="dxa"/>
          </w:tcPr>
          <w:p>
            <w:pPr>
              <w:rPr>
                <w:rFonts w:ascii="宋体" w:hAnsi="宋体" w:cs="Calibri"/>
                <w:color w:val="000000" w:themeColor="text1"/>
                <w:sz w:val="24"/>
                <w:szCs w:val="21"/>
                <w14:textFill>
                  <w14:solidFill>
                    <w14:schemeClr w14:val="tx1"/>
                  </w14:solidFill>
                </w14:textFill>
              </w:rPr>
            </w:pPr>
          </w:p>
        </w:tc>
        <w:tc>
          <w:tcPr>
            <w:tcW w:w="2218" w:type="dxa"/>
          </w:tcPr>
          <w:p>
            <w:pPr>
              <w:rPr>
                <w:rFonts w:ascii="宋体" w:hAnsi="宋体" w:cs="Calibri"/>
                <w:color w:val="000000" w:themeColor="text1"/>
                <w:sz w:val="24"/>
                <w:szCs w:val="21"/>
                <w14:textFill>
                  <w14:solidFill>
                    <w14:schemeClr w14:val="tx1"/>
                  </w14:solidFill>
                </w14:textFill>
              </w:rPr>
            </w:pPr>
          </w:p>
        </w:tc>
        <w:tc>
          <w:tcPr>
            <w:tcW w:w="2079" w:type="dxa"/>
          </w:tcPr>
          <w:p>
            <w:pPr>
              <w:rPr>
                <w:rFonts w:ascii="宋体" w:hAnsi="宋体" w:cs="Calibri"/>
                <w:color w:val="000000" w:themeColor="text1"/>
                <w:sz w:val="24"/>
                <w:szCs w:val="21"/>
                <w14:textFill>
                  <w14:solidFill>
                    <w14:schemeClr w14:val="tx1"/>
                  </w14:solidFill>
                </w14:textFill>
              </w:rPr>
            </w:pPr>
          </w:p>
        </w:tc>
        <w:tc>
          <w:tcPr>
            <w:tcW w:w="1812" w:type="dxa"/>
          </w:tcPr>
          <w:p>
            <w:pPr>
              <w:rPr>
                <w:rFonts w:ascii="宋体" w:hAnsi="宋体" w:cs="Calibri"/>
                <w:color w:val="000000" w:themeColor="text1"/>
                <w:sz w:val="24"/>
                <w:szCs w:val="21"/>
                <w14:textFill>
                  <w14:solidFill>
                    <w14:schemeClr w14:val="tx1"/>
                  </w14:solidFill>
                </w14:textFill>
              </w:rPr>
            </w:pPr>
          </w:p>
        </w:tc>
      </w:tr>
    </w:tbl>
    <w:p>
      <w:pPr>
        <w:rPr>
          <w:sz w:val="28"/>
          <w:szCs w:val="28"/>
        </w:rPr>
      </w:pPr>
    </w:p>
    <w:p>
      <w:pPr>
        <w:rPr>
          <w:sz w:val="28"/>
          <w:szCs w:val="28"/>
        </w:rPr>
      </w:pPr>
    </w:p>
    <w:p>
      <w:pPr>
        <w:spacing w:line="500" w:lineRule="exact"/>
        <w:rPr>
          <w:rFonts w:asciiTheme="minorEastAsia" w:hAnsiTheme="minorEastAsia"/>
          <w:sz w:val="28"/>
          <w:szCs w:val="28"/>
        </w:rPr>
      </w:pPr>
    </w:p>
    <w:p>
      <w:pPr>
        <w:spacing w:line="500" w:lineRule="exact"/>
        <w:rPr>
          <w:rFonts w:asciiTheme="minorEastAsia" w:hAnsiTheme="minorEastAsia"/>
          <w:sz w:val="28"/>
          <w:szCs w:val="28"/>
        </w:rPr>
      </w:pPr>
    </w:p>
    <w:p>
      <w:pPr>
        <w:spacing w:line="500" w:lineRule="exact"/>
        <w:rPr>
          <w:rFonts w:asciiTheme="minorEastAsia" w:hAnsiTheme="minorEastAsia"/>
          <w:sz w:val="28"/>
          <w:szCs w:val="28"/>
        </w:rPr>
      </w:pPr>
      <w:r>
        <w:rPr>
          <w:rFonts w:hint="eastAsia" w:asciiTheme="minorEastAsia" w:hAnsiTheme="minorEastAsia"/>
          <w:sz w:val="28"/>
          <w:szCs w:val="28"/>
        </w:rPr>
        <w:t>参选人：</w:t>
      </w:r>
      <w:r>
        <w:rPr>
          <w:rFonts w:hint="eastAsia" w:asciiTheme="minorEastAsia" w:hAnsiTheme="minorEastAsia"/>
          <w:sz w:val="28"/>
          <w:szCs w:val="28"/>
          <w:u w:val="single"/>
        </w:rPr>
        <w:t xml:space="preserve">  （全称并加盖参选人单位公章）         </w:t>
      </w:r>
      <w:r>
        <w:rPr>
          <w:rFonts w:hint="eastAsia" w:asciiTheme="minorEastAsia" w:hAnsiTheme="minorEastAsia"/>
          <w:sz w:val="28"/>
          <w:szCs w:val="28"/>
        </w:rPr>
        <w:t xml:space="preserve">                    </w:t>
      </w:r>
    </w:p>
    <w:p>
      <w:pPr>
        <w:spacing w:line="500" w:lineRule="exact"/>
        <w:rPr>
          <w:rFonts w:asciiTheme="minorEastAsia" w:hAnsiTheme="minorEastAsia"/>
          <w:sz w:val="28"/>
          <w:szCs w:val="28"/>
        </w:rPr>
      </w:pPr>
      <w:r>
        <w:rPr>
          <w:rFonts w:hint="eastAsia" w:asciiTheme="minorEastAsia" w:hAnsiTheme="minorEastAsia"/>
          <w:sz w:val="28"/>
          <w:szCs w:val="28"/>
        </w:rPr>
        <w:t>参选人代表签字：</w:t>
      </w:r>
      <w:r>
        <w:rPr>
          <w:rFonts w:hint="eastAsia" w:asciiTheme="minorEastAsia" w:hAnsiTheme="minorEastAsia"/>
          <w:sz w:val="28"/>
          <w:szCs w:val="28"/>
          <w:u w:val="single"/>
        </w:rPr>
        <w:t xml:space="preserve">                               </w:t>
      </w:r>
      <w:r>
        <w:rPr>
          <w:rFonts w:hint="eastAsia" w:asciiTheme="minorEastAsia" w:hAnsiTheme="minorEastAsia"/>
          <w:sz w:val="28"/>
          <w:szCs w:val="28"/>
        </w:rPr>
        <w:t xml:space="preserve">                            </w:t>
      </w:r>
    </w:p>
    <w:p>
      <w:pPr>
        <w:spacing w:line="500" w:lineRule="exact"/>
        <w:rPr>
          <w:rFonts w:asciiTheme="minorEastAsia" w:hAnsiTheme="minorEastAsia"/>
          <w:sz w:val="28"/>
          <w:szCs w:val="28"/>
          <w:u w:val="single"/>
        </w:rPr>
      </w:pPr>
      <w:r>
        <w:rPr>
          <w:rFonts w:hint="eastAsia" w:asciiTheme="minorEastAsia" w:hAnsiTheme="minorEastAsia"/>
          <w:sz w:val="28"/>
          <w:szCs w:val="28"/>
        </w:rPr>
        <w:t>日  期：</w:t>
      </w:r>
      <w:r>
        <w:rPr>
          <w:rFonts w:hint="eastAsia" w:asciiTheme="minorEastAsia" w:hAnsiTheme="minorEastAsia"/>
          <w:sz w:val="28"/>
          <w:szCs w:val="28"/>
          <w:u w:val="single"/>
        </w:rPr>
        <w:t xml:space="preserve">                                       </w:t>
      </w:r>
    </w:p>
    <w:p>
      <w:pPr>
        <w:rPr>
          <w:rFonts w:asciiTheme="minorEastAsia" w:hAnsiTheme="minorEastAsia"/>
          <w:sz w:val="28"/>
          <w:szCs w:val="28"/>
        </w:rPr>
      </w:pPr>
      <w:r>
        <w:rPr>
          <w:rFonts w:hint="eastAsia" w:asciiTheme="minorEastAsia" w:hAnsiTheme="minorEastAsia"/>
          <w:sz w:val="28"/>
          <w:szCs w:val="28"/>
        </w:rPr>
        <w:t>2.2项目实施方案</w:t>
      </w:r>
    </w:p>
    <w:p>
      <w:pPr>
        <w:rPr>
          <w:rFonts w:asciiTheme="minorEastAsia" w:hAnsiTheme="minorEastAsia"/>
          <w:sz w:val="28"/>
          <w:szCs w:val="28"/>
        </w:rPr>
      </w:pPr>
    </w:p>
    <w:p>
      <w:pPr>
        <w:jc w:val="center"/>
        <w:rPr>
          <w:b/>
          <w:color w:val="000000" w:themeColor="text1"/>
          <w:sz w:val="32"/>
          <w:szCs w:val="32"/>
          <w14:textFill>
            <w14:solidFill>
              <w14:schemeClr w14:val="tx1"/>
            </w14:solidFill>
          </w14:textFill>
        </w:rPr>
      </w:pPr>
      <w:bookmarkStart w:id="6" w:name="_Toc332"/>
      <w:bookmarkStart w:id="7" w:name="_Toc25839"/>
      <w:bookmarkStart w:id="8" w:name="_Toc14633"/>
      <w:bookmarkStart w:id="9" w:name="_Toc159"/>
      <w:bookmarkStart w:id="10" w:name="_Toc18637"/>
      <w:r>
        <w:rPr>
          <w:rFonts w:hint="eastAsia"/>
          <w:b/>
          <w:color w:val="000000" w:themeColor="text1"/>
          <w:sz w:val="32"/>
          <w:szCs w:val="32"/>
          <w14:textFill>
            <w14:solidFill>
              <w14:schemeClr w14:val="tx1"/>
            </w14:solidFill>
          </w14:textFill>
        </w:rPr>
        <w:t>项目实施方案</w:t>
      </w:r>
      <w:bookmarkEnd w:id="6"/>
      <w:bookmarkEnd w:id="7"/>
      <w:bookmarkEnd w:id="8"/>
      <w:bookmarkEnd w:id="9"/>
      <w:bookmarkEnd w:id="10"/>
    </w:p>
    <w:p>
      <w:pPr>
        <w:jc w:val="left"/>
        <w:rPr>
          <w:rFonts w:asciiTheme="minorEastAsia" w:hAnsiTheme="minorEastAsia"/>
          <w:b/>
          <w:sz w:val="28"/>
          <w:szCs w:val="28"/>
        </w:rPr>
      </w:pPr>
    </w:p>
    <w:p>
      <w:pPr>
        <w:jc w:val="left"/>
        <w:rPr>
          <w:rFonts w:asciiTheme="minorEastAsia" w:hAnsiTheme="minorEastAsia"/>
          <w:sz w:val="28"/>
          <w:szCs w:val="28"/>
        </w:rPr>
      </w:pPr>
      <w:r>
        <w:rPr>
          <w:rFonts w:hint="eastAsia" w:asciiTheme="minorEastAsia" w:hAnsiTheme="minorEastAsia"/>
          <w:sz w:val="28"/>
          <w:szCs w:val="28"/>
        </w:rPr>
        <w:t>（参选人应结合《技术规格书》的要求、技术评分内容及自身优势编制项目实施方案）</w:t>
      </w:r>
    </w:p>
    <w:p>
      <w:pPr>
        <w:jc w:val="left"/>
        <w:rPr>
          <w:rFonts w:asciiTheme="minorEastAsia" w:hAnsiTheme="minorEastAsia"/>
          <w:sz w:val="28"/>
          <w:szCs w:val="28"/>
        </w:rPr>
      </w:pPr>
    </w:p>
    <w:p>
      <w:pPr>
        <w:jc w:val="left"/>
        <w:rPr>
          <w:rFonts w:asciiTheme="minorEastAsia" w:hAnsiTheme="minorEastAsia"/>
          <w:sz w:val="28"/>
          <w:szCs w:val="28"/>
        </w:rPr>
      </w:pPr>
    </w:p>
    <w:p>
      <w:pPr>
        <w:jc w:val="left"/>
        <w:rPr>
          <w:rFonts w:asciiTheme="minorEastAsia" w:hAnsiTheme="minorEastAsia"/>
          <w:sz w:val="28"/>
          <w:szCs w:val="28"/>
        </w:rPr>
      </w:pPr>
    </w:p>
    <w:p>
      <w:pPr>
        <w:jc w:val="left"/>
        <w:rPr>
          <w:rFonts w:asciiTheme="minorEastAsia" w:hAnsiTheme="minorEastAsia"/>
          <w:sz w:val="28"/>
          <w:szCs w:val="28"/>
        </w:rPr>
      </w:pPr>
    </w:p>
    <w:p>
      <w:pPr>
        <w:jc w:val="left"/>
        <w:rPr>
          <w:rFonts w:asciiTheme="minorEastAsia" w:hAnsiTheme="minorEastAsia"/>
          <w:sz w:val="28"/>
          <w:szCs w:val="28"/>
        </w:rPr>
      </w:pPr>
    </w:p>
    <w:p>
      <w:pPr>
        <w:jc w:val="left"/>
        <w:rPr>
          <w:rFonts w:asciiTheme="minorEastAsia" w:hAnsiTheme="minorEastAsia"/>
          <w:sz w:val="28"/>
          <w:szCs w:val="28"/>
        </w:rPr>
      </w:pPr>
    </w:p>
    <w:p>
      <w:pPr>
        <w:jc w:val="left"/>
        <w:rPr>
          <w:rFonts w:asciiTheme="minorEastAsia" w:hAnsiTheme="minorEastAsia"/>
          <w:sz w:val="28"/>
          <w:szCs w:val="28"/>
        </w:rPr>
      </w:pPr>
    </w:p>
    <w:p>
      <w:pPr>
        <w:jc w:val="left"/>
        <w:rPr>
          <w:rFonts w:asciiTheme="minorEastAsia" w:hAnsiTheme="minorEastAsia"/>
          <w:sz w:val="28"/>
          <w:szCs w:val="28"/>
        </w:rPr>
      </w:pPr>
    </w:p>
    <w:p>
      <w:pPr>
        <w:jc w:val="left"/>
        <w:rPr>
          <w:rFonts w:asciiTheme="minorEastAsia" w:hAnsiTheme="minorEastAsia"/>
          <w:sz w:val="28"/>
          <w:szCs w:val="28"/>
        </w:rPr>
      </w:pPr>
    </w:p>
    <w:p>
      <w:pPr>
        <w:jc w:val="left"/>
        <w:rPr>
          <w:rFonts w:asciiTheme="minorEastAsia" w:hAnsiTheme="minorEastAsia"/>
          <w:sz w:val="28"/>
          <w:szCs w:val="28"/>
        </w:rPr>
      </w:pPr>
    </w:p>
    <w:p>
      <w:pPr>
        <w:jc w:val="left"/>
        <w:rPr>
          <w:rFonts w:asciiTheme="minorEastAsia" w:hAnsiTheme="minorEastAsia"/>
          <w:sz w:val="28"/>
          <w:szCs w:val="28"/>
        </w:rPr>
      </w:pPr>
    </w:p>
    <w:p>
      <w:pPr>
        <w:jc w:val="left"/>
        <w:rPr>
          <w:rFonts w:asciiTheme="minorEastAsia" w:hAnsiTheme="minorEastAsia"/>
          <w:sz w:val="28"/>
          <w:szCs w:val="28"/>
        </w:rPr>
      </w:pPr>
    </w:p>
    <w:p>
      <w:pPr>
        <w:jc w:val="left"/>
        <w:rPr>
          <w:rFonts w:asciiTheme="minorEastAsia" w:hAnsiTheme="minorEastAsia"/>
          <w:sz w:val="28"/>
          <w:szCs w:val="28"/>
        </w:rPr>
      </w:pPr>
    </w:p>
    <w:p>
      <w:pPr>
        <w:jc w:val="left"/>
        <w:rPr>
          <w:rFonts w:asciiTheme="minorEastAsia" w:hAnsiTheme="minorEastAsia"/>
          <w:sz w:val="28"/>
          <w:szCs w:val="28"/>
        </w:rPr>
      </w:pPr>
    </w:p>
    <w:p>
      <w:pPr>
        <w:jc w:val="left"/>
        <w:rPr>
          <w:rFonts w:asciiTheme="minorEastAsia" w:hAnsiTheme="minorEastAsia"/>
          <w:sz w:val="28"/>
          <w:szCs w:val="28"/>
        </w:rPr>
      </w:pPr>
    </w:p>
    <w:p>
      <w:pPr>
        <w:jc w:val="left"/>
        <w:rPr>
          <w:rFonts w:asciiTheme="minorEastAsia" w:hAnsiTheme="minorEastAsia"/>
          <w:sz w:val="28"/>
          <w:szCs w:val="28"/>
        </w:rPr>
      </w:pPr>
    </w:p>
    <w:p>
      <w:pPr>
        <w:jc w:val="left"/>
        <w:rPr>
          <w:rFonts w:asciiTheme="minorEastAsia" w:hAnsiTheme="minorEastAsia"/>
          <w:sz w:val="28"/>
          <w:szCs w:val="28"/>
        </w:rPr>
      </w:pPr>
      <w:r>
        <w:rPr>
          <w:rFonts w:hint="eastAsia" w:asciiTheme="minorEastAsia" w:hAnsiTheme="minorEastAsia"/>
          <w:sz w:val="28"/>
          <w:szCs w:val="28"/>
        </w:rPr>
        <w:t>2.5比选文件要求提供的其他技术方面的文件</w:t>
      </w:r>
    </w:p>
    <w:p>
      <w:pPr>
        <w:jc w:val="left"/>
        <w:rPr>
          <w:rFonts w:asciiTheme="minorEastAsia" w:hAnsiTheme="minorEastAsia"/>
          <w:sz w:val="28"/>
          <w:szCs w:val="28"/>
        </w:rPr>
      </w:pPr>
    </w:p>
    <w:p>
      <w:pPr>
        <w:jc w:val="center"/>
        <w:rPr>
          <w:rFonts w:asciiTheme="minorEastAsia" w:hAnsiTheme="minorEastAsia"/>
          <w:b/>
          <w:sz w:val="32"/>
          <w:szCs w:val="32"/>
        </w:rPr>
      </w:pPr>
      <w:r>
        <w:rPr>
          <w:rFonts w:hint="eastAsia" w:asciiTheme="minorEastAsia" w:hAnsiTheme="minorEastAsia"/>
          <w:b/>
          <w:sz w:val="32"/>
          <w:szCs w:val="32"/>
        </w:rPr>
        <w:t>比选文件要求提供的其他技术方面的文件</w:t>
      </w:r>
    </w:p>
    <w:p>
      <w:pPr>
        <w:jc w:val="left"/>
        <w:rPr>
          <w:rFonts w:asciiTheme="minorEastAsia" w:hAnsiTheme="minorEastAsia"/>
          <w:sz w:val="28"/>
          <w:szCs w:val="28"/>
        </w:rPr>
      </w:pPr>
    </w:p>
    <w:p>
      <w:pPr>
        <w:jc w:val="left"/>
        <w:rPr>
          <w:rFonts w:asciiTheme="minorEastAsia" w:hAnsiTheme="minorEastAsia"/>
          <w:sz w:val="28"/>
          <w:szCs w:val="28"/>
        </w:rPr>
      </w:pPr>
    </w:p>
    <w:p>
      <w:pPr>
        <w:jc w:val="left"/>
        <w:rPr>
          <w:rFonts w:asciiTheme="minorEastAsia" w:hAnsiTheme="minorEastAsia"/>
          <w:sz w:val="28"/>
          <w:szCs w:val="28"/>
        </w:rPr>
      </w:pPr>
    </w:p>
    <w:p>
      <w:pPr>
        <w:jc w:val="left"/>
        <w:rPr>
          <w:rFonts w:asciiTheme="minorEastAsia" w:hAnsiTheme="minorEastAsia"/>
          <w:sz w:val="28"/>
          <w:szCs w:val="28"/>
        </w:rPr>
      </w:pPr>
    </w:p>
    <w:p>
      <w:pPr>
        <w:jc w:val="left"/>
        <w:rPr>
          <w:rFonts w:asciiTheme="minorEastAsia" w:hAnsiTheme="minorEastAsia"/>
          <w:sz w:val="28"/>
          <w:szCs w:val="28"/>
        </w:rPr>
      </w:pPr>
    </w:p>
    <w:p>
      <w:pPr>
        <w:jc w:val="left"/>
        <w:rPr>
          <w:rFonts w:asciiTheme="minorEastAsia" w:hAnsiTheme="minorEastAsia"/>
          <w:sz w:val="28"/>
          <w:szCs w:val="28"/>
        </w:rPr>
      </w:pPr>
    </w:p>
    <w:p>
      <w:pPr>
        <w:jc w:val="left"/>
        <w:rPr>
          <w:rFonts w:asciiTheme="minorEastAsia" w:hAnsiTheme="minorEastAsia"/>
          <w:sz w:val="28"/>
          <w:szCs w:val="28"/>
        </w:rPr>
      </w:pPr>
    </w:p>
    <w:p>
      <w:pPr>
        <w:jc w:val="left"/>
        <w:rPr>
          <w:rFonts w:asciiTheme="minorEastAsia" w:hAnsiTheme="minorEastAsia"/>
          <w:sz w:val="28"/>
          <w:szCs w:val="28"/>
        </w:rPr>
      </w:pPr>
    </w:p>
    <w:p>
      <w:pPr>
        <w:jc w:val="left"/>
        <w:rPr>
          <w:rFonts w:asciiTheme="minorEastAsia" w:hAnsiTheme="minorEastAsia"/>
          <w:sz w:val="28"/>
          <w:szCs w:val="28"/>
        </w:rPr>
      </w:pPr>
    </w:p>
    <w:p>
      <w:pPr>
        <w:jc w:val="left"/>
        <w:rPr>
          <w:rFonts w:asciiTheme="minorEastAsia" w:hAnsiTheme="minorEastAsia"/>
          <w:sz w:val="28"/>
          <w:szCs w:val="28"/>
        </w:rPr>
      </w:pPr>
    </w:p>
    <w:p>
      <w:pPr>
        <w:jc w:val="left"/>
        <w:rPr>
          <w:rFonts w:asciiTheme="minorEastAsia" w:hAnsiTheme="minorEastAsia"/>
          <w:sz w:val="28"/>
          <w:szCs w:val="28"/>
        </w:rPr>
      </w:pPr>
    </w:p>
    <w:p>
      <w:pPr>
        <w:jc w:val="left"/>
        <w:rPr>
          <w:rFonts w:asciiTheme="minorEastAsia" w:hAnsiTheme="minorEastAsia"/>
          <w:sz w:val="28"/>
          <w:szCs w:val="28"/>
        </w:rPr>
      </w:pPr>
    </w:p>
    <w:p>
      <w:pPr>
        <w:jc w:val="left"/>
        <w:rPr>
          <w:rFonts w:asciiTheme="minorEastAsia" w:hAnsiTheme="minorEastAsia"/>
          <w:sz w:val="28"/>
          <w:szCs w:val="28"/>
        </w:rPr>
      </w:pPr>
    </w:p>
    <w:p>
      <w:pPr>
        <w:jc w:val="left"/>
        <w:rPr>
          <w:rFonts w:asciiTheme="minorEastAsia" w:hAnsiTheme="minorEastAsia"/>
          <w:sz w:val="28"/>
          <w:szCs w:val="28"/>
        </w:rPr>
      </w:pPr>
    </w:p>
    <w:p>
      <w:pPr>
        <w:jc w:val="left"/>
        <w:rPr>
          <w:rFonts w:asciiTheme="minorEastAsia" w:hAnsiTheme="minorEastAsia"/>
          <w:sz w:val="28"/>
          <w:szCs w:val="28"/>
        </w:rPr>
      </w:pPr>
    </w:p>
    <w:p>
      <w:pPr>
        <w:jc w:val="left"/>
        <w:rPr>
          <w:rFonts w:asciiTheme="minorEastAsia" w:hAnsiTheme="minorEastAsia"/>
          <w:sz w:val="28"/>
          <w:szCs w:val="28"/>
        </w:rPr>
      </w:pPr>
    </w:p>
    <w:p>
      <w:pPr>
        <w:tabs>
          <w:tab w:val="left" w:pos="5880"/>
        </w:tabs>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lang w:val="zh-CN"/>
                            </w:rPr>
                            <w:t>44</w:t>
                          </w:r>
                          <w:r>
                            <w:rPr>
                              <w:rFonts w:hint="eastAsia"/>
                            </w:rPr>
                            <w:fldChar w:fldCharType="end"/>
                          </w:r>
                          <w:r>
                            <w:rPr>
                              <w:rFonts w:hint="eastAsia"/>
                            </w:rPr>
                            <w:t xml:space="preserve"> 页 共45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NJWO7QAAAABQEAAA8AAAAAAAAAAQAg&#10;AAAAIgAAAGRycy9kb3ducmV2LnhtbFBLAQIUABQAAAAIAIdO4kCMa2fFFgIAABYEAAAOAAAAAAAA&#10;AAEAIAAAAB8BAABkcnMvZTJvRG9jLnhtbFBLBQYAAAAABgAGAFkBAACnBQAAAAA=&#10;">
              <v:fill on="f" focussize="0,0"/>
              <v:stroke on="f" weight="0.5pt"/>
              <v:imagedata o:title=""/>
              <o:lock v:ext="edit" aspectratio="f"/>
              <v:textbox inset="0mm,0mm,0mm,0mm" style="mso-fit-shape-to-text:t;">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lang w:val="zh-CN"/>
                      </w:rPr>
                      <w:t>44</w:t>
                    </w:r>
                    <w:r>
                      <w:rPr>
                        <w:rFonts w:hint="eastAsia"/>
                      </w:rPr>
                      <w:fldChar w:fldCharType="end"/>
                    </w:r>
                    <w:r>
                      <w:rPr>
                        <w:rFonts w:hint="eastAsia"/>
                      </w:rPr>
                      <w:t xml:space="preserve"> 页 共45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944C73"/>
    <w:multiLevelType w:val="multilevel"/>
    <w:tmpl w:val="55944C73"/>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607645B4"/>
    <w:multiLevelType w:val="singleLevel"/>
    <w:tmpl w:val="607645B4"/>
    <w:lvl w:ilvl="0" w:tentative="0">
      <w:start w:val="5"/>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3975AD"/>
    <w:rsid w:val="0016609B"/>
    <w:rsid w:val="002243D9"/>
    <w:rsid w:val="00240C61"/>
    <w:rsid w:val="004B5A22"/>
    <w:rsid w:val="005D20D0"/>
    <w:rsid w:val="00716BA0"/>
    <w:rsid w:val="0076334F"/>
    <w:rsid w:val="009C04AA"/>
    <w:rsid w:val="00A13464"/>
    <w:rsid w:val="00AA6916"/>
    <w:rsid w:val="00CB5E2D"/>
    <w:rsid w:val="00F71EAB"/>
    <w:rsid w:val="04E45639"/>
    <w:rsid w:val="07814D61"/>
    <w:rsid w:val="1D9444A2"/>
    <w:rsid w:val="1DE22F4F"/>
    <w:rsid w:val="1EAA1E8A"/>
    <w:rsid w:val="26736F1B"/>
    <w:rsid w:val="2A1358F1"/>
    <w:rsid w:val="2A9844C5"/>
    <w:rsid w:val="2CCB747D"/>
    <w:rsid w:val="2DBA4C84"/>
    <w:rsid w:val="2DF36138"/>
    <w:rsid w:val="35714339"/>
    <w:rsid w:val="35BA468B"/>
    <w:rsid w:val="36914371"/>
    <w:rsid w:val="39A42B7B"/>
    <w:rsid w:val="3BFD69F4"/>
    <w:rsid w:val="3C342090"/>
    <w:rsid w:val="3CF668AD"/>
    <w:rsid w:val="3DCD4192"/>
    <w:rsid w:val="400C3018"/>
    <w:rsid w:val="40A67D8E"/>
    <w:rsid w:val="42AE5BEC"/>
    <w:rsid w:val="433A31CF"/>
    <w:rsid w:val="46326F65"/>
    <w:rsid w:val="49CE6B4B"/>
    <w:rsid w:val="4A9F52A7"/>
    <w:rsid w:val="4E020B7F"/>
    <w:rsid w:val="4FEE2FCE"/>
    <w:rsid w:val="54DD2226"/>
    <w:rsid w:val="5549476C"/>
    <w:rsid w:val="58BE3FF6"/>
    <w:rsid w:val="59FC0ACA"/>
    <w:rsid w:val="5A5D16A8"/>
    <w:rsid w:val="5C127291"/>
    <w:rsid w:val="603975AD"/>
    <w:rsid w:val="606F7F37"/>
    <w:rsid w:val="60DE156F"/>
    <w:rsid w:val="6A607101"/>
    <w:rsid w:val="6E8F58F4"/>
    <w:rsid w:val="72AD63A3"/>
    <w:rsid w:val="752E6C9F"/>
    <w:rsid w:val="761D58E3"/>
    <w:rsid w:val="7A9A7ABD"/>
    <w:rsid w:val="7E4E3A36"/>
    <w:rsid w:val="7EF439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bCs/>
      <w:kern w:val="44"/>
      <w:sz w:val="44"/>
      <w:szCs w:val="44"/>
    </w:rPr>
  </w:style>
  <w:style w:type="character" w:default="1" w:styleId="8">
    <w:name w:val="Default Paragraph Font"/>
    <w:unhideWhenUsed/>
    <w:uiPriority w:val="1"/>
  </w:style>
  <w:style w:type="table" w:default="1" w:styleId="16">
    <w:name w:val="Normal Table"/>
    <w:unhideWhenUsed/>
    <w:uiPriority w:val="99"/>
    <w:tblPr>
      <w:tblLayout w:type="fixed"/>
      <w:tblCellMar>
        <w:top w:w="0" w:type="dxa"/>
        <w:left w:w="108" w:type="dxa"/>
        <w:bottom w:w="0" w:type="dxa"/>
        <w:right w:w="108" w:type="dxa"/>
      </w:tblCellMar>
    </w:tblPr>
  </w:style>
  <w:style w:type="paragraph" w:styleId="3">
    <w:name w:val="Normal Indent"/>
    <w:basedOn w:val="1"/>
    <w:qFormat/>
    <w:uiPriority w:val="0"/>
    <w:pPr>
      <w:ind w:firstLine="420"/>
    </w:pPr>
  </w:style>
  <w:style w:type="paragraph" w:styleId="4">
    <w:name w:val="Plain Text"/>
    <w:basedOn w:val="1"/>
    <w:qFormat/>
    <w:uiPriority w:val="0"/>
    <w:rPr>
      <w:rFonts w:ascii="宋体" w:hAnsi="Courier New" w:cs="Courier New"/>
      <w:szCs w:val="21"/>
    </w:rPr>
  </w:style>
  <w:style w:type="paragraph" w:styleId="5">
    <w:name w:val="Balloon Text"/>
    <w:basedOn w:val="1"/>
    <w:link w:val="63"/>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color w:val="000000"/>
      <w:kern w:val="0"/>
      <w:sz w:val="24"/>
    </w:rPr>
  </w:style>
  <w:style w:type="character" w:styleId="9">
    <w:name w:val="page number"/>
    <w:basedOn w:val="8"/>
    <w:qFormat/>
    <w:uiPriority w:val="0"/>
  </w:style>
  <w:style w:type="character" w:styleId="10">
    <w:name w:val="FollowedHyperlink"/>
    <w:basedOn w:val="8"/>
    <w:qFormat/>
    <w:uiPriority w:val="0"/>
    <w:rPr>
      <w:color w:val="2490F8"/>
      <w:u w:val="none"/>
    </w:rPr>
  </w:style>
  <w:style w:type="character" w:styleId="11">
    <w:name w:val="HTML Definition"/>
    <w:basedOn w:val="8"/>
    <w:qFormat/>
    <w:uiPriority w:val="0"/>
  </w:style>
  <w:style w:type="character" w:styleId="12">
    <w:name w:val="HTML Variable"/>
    <w:basedOn w:val="8"/>
    <w:qFormat/>
    <w:uiPriority w:val="0"/>
  </w:style>
  <w:style w:type="character" w:styleId="13">
    <w:name w:val="Hyperlink"/>
    <w:basedOn w:val="8"/>
    <w:qFormat/>
    <w:uiPriority w:val="0"/>
    <w:rPr>
      <w:color w:val="2490F8"/>
      <w:u w:val="none"/>
    </w:rPr>
  </w:style>
  <w:style w:type="character" w:styleId="14">
    <w:name w:val="HTML Code"/>
    <w:basedOn w:val="8"/>
    <w:qFormat/>
    <w:uiPriority w:val="0"/>
    <w:rPr>
      <w:rFonts w:ascii="Courier New" w:hAnsi="Courier New"/>
      <w:sz w:val="20"/>
    </w:rPr>
  </w:style>
  <w:style w:type="character" w:styleId="15">
    <w:name w:val="HTML Cite"/>
    <w:basedOn w:val="8"/>
    <w:qFormat/>
    <w:uiPriority w:val="0"/>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8">
    <w:name w:val="_Style 6"/>
    <w:basedOn w:val="1"/>
    <w:qFormat/>
    <w:uiPriority w:val="34"/>
    <w:pPr>
      <w:ind w:firstLine="420" w:firstLineChars="200"/>
    </w:pPr>
  </w:style>
  <w:style w:type="character" w:customStyle="1" w:styleId="19">
    <w:name w:val="16"/>
    <w:qFormat/>
    <w:uiPriority w:val="0"/>
    <w:rPr>
      <w:rFonts w:hint="default" w:ascii="Tahoma" w:hAnsi="Tahoma" w:eastAsia="宋体" w:cs="Tahoma"/>
      <w:b/>
      <w:spacing w:val="10"/>
      <w:sz w:val="24"/>
      <w:szCs w:val="24"/>
    </w:rPr>
  </w:style>
  <w:style w:type="character" w:customStyle="1" w:styleId="20">
    <w:name w:val="biggerthanmax"/>
    <w:basedOn w:val="8"/>
    <w:qFormat/>
    <w:uiPriority w:val="0"/>
    <w:rPr>
      <w:shd w:val="clear" w:color="auto" w:fill="FFFF00"/>
    </w:rPr>
  </w:style>
  <w:style w:type="character" w:customStyle="1" w:styleId="21">
    <w:name w:val="cy"/>
    <w:basedOn w:val="8"/>
    <w:qFormat/>
    <w:uiPriority w:val="0"/>
  </w:style>
  <w:style w:type="character" w:customStyle="1" w:styleId="22">
    <w:name w:val="button"/>
    <w:basedOn w:val="8"/>
    <w:qFormat/>
    <w:uiPriority w:val="0"/>
  </w:style>
  <w:style w:type="character" w:customStyle="1" w:styleId="23">
    <w:name w:val="first-child"/>
    <w:basedOn w:val="8"/>
    <w:qFormat/>
    <w:uiPriority w:val="0"/>
  </w:style>
  <w:style w:type="character" w:customStyle="1" w:styleId="24">
    <w:name w:val="iconline2"/>
    <w:basedOn w:val="8"/>
    <w:qFormat/>
    <w:uiPriority w:val="0"/>
  </w:style>
  <w:style w:type="character" w:customStyle="1" w:styleId="25">
    <w:name w:val="iconline21"/>
    <w:basedOn w:val="8"/>
    <w:qFormat/>
    <w:uiPriority w:val="0"/>
  </w:style>
  <w:style w:type="character" w:customStyle="1" w:styleId="26">
    <w:name w:val="choosename"/>
    <w:basedOn w:val="8"/>
    <w:qFormat/>
    <w:uiPriority w:val="0"/>
  </w:style>
  <w:style w:type="character" w:customStyle="1" w:styleId="27">
    <w:name w:val="design_class"/>
    <w:basedOn w:val="8"/>
    <w:qFormat/>
    <w:uiPriority w:val="0"/>
  </w:style>
  <w:style w:type="character" w:customStyle="1" w:styleId="28">
    <w:name w:val="w32"/>
    <w:basedOn w:val="8"/>
    <w:qFormat/>
    <w:uiPriority w:val="0"/>
  </w:style>
  <w:style w:type="character" w:customStyle="1" w:styleId="29">
    <w:name w:val="icontext3"/>
    <w:basedOn w:val="8"/>
    <w:qFormat/>
    <w:uiPriority w:val="0"/>
  </w:style>
  <w:style w:type="character" w:customStyle="1" w:styleId="30">
    <w:name w:val="ico1654"/>
    <w:basedOn w:val="8"/>
    <w:qFormat/>
    <w:uiPriority w:val="0"/>
  </w:style>
  <w:style w:type="character" w:customStyle="1" w:styleId="31">
    <w:name w:val="xdrichtextbox"/>
    <w:basedOn w:val="8"/>
    <w:qFormat/>
    <w:uiPriority w:val="0"/>
    <w:rPr>
      <w:color w:val="auto"/>
      <w:u w:val="none"/>
      <w:bdr w:val="single" w:color="DCDCDC" w:sz="8" w:space="0"/>
      <w:shd w:val="clear" w:color="auto" w:fill="auto"/>
    </w:rPr>
  </w:style>
  <w:style w:type="character" w:customStyle="1" w:styleId="32">
    <w:name w:val="cdropright"/>
    <w:basedOn w:val="8"/>
    <w:qFormat/>
    <w:uiPriority w:val="0"/>
  </w:style>
  <w:style w:type="character" w:customStyle="1" w:styleId="33">
    <w:name w:val="tmpztreemove_arrow"/>
    <w:basedOn w:val="8"/>
    <w:qFormat/>
    <w:uiPriority w:val="0"/>
  </w:style>
  <w:style w:type="character" w:customStyle="1" w:styleId="34">
    <w:name w:val="icontext1"/>
    <w:basedOn w:val="8"/>
    <w:qFormat/>
    <w:uiPriority w:val="0"/>
  </w:style>
  <w:style w:type="character" w:customStyle="1" w:styleId="35">
    <w:name w:val="icontext11"/>
    <w:basedOn w:val="8"/>
    <w:qFormat/>
    <w:uiPriority w:val="0"/>
  </w:style>
  <w:style w:type="character" w:customStyle="1" w:styleId="36">
    <w:name w:val="icontext12"/>
    <w:basedOn w:val="8"/>
    <w:qFormat/>
    <w:uiPriority w:val="0"/>
  </w:style>
  <w:style w:type="character" w:customStyle="1" w:styleId="37">
    <w:name w:val="associateddata"/>
    <w:basedOn w:val="8"/>
    <w:qFormat/>
    <w:uiPriority w:val="0"/>
    <w:rPr>
      <w:shd w:val="clear" w:color="auto" w:fill="50A6F9"/>
    </w:rPr>
  </w:style>
  <w:style w:type="character" w:customStyle="1" w:styleId="38">
    <w:name w:val="pagechatarealistclose_box"/>
    <w:basedOn w:val="8"/>
    <w:qFormat/>
    <w:uiPriority w:val="0"/>
  </w:style>
  <w:style w:type="character" w:customStyle="1" w:styleId="39">
    <w:name w:val="pagechatarealistclose_box1"/>
    <w:basedOn w:val="8"/>
    <w:qFormat/>
    <w:uiPriority w:val="0"/>
  </w:style>
  <w:style w:type="character" w:customStyle="1" w:styleId="40">
    <w:name w:val="hover41"/>
    <w:basedOn w:val="8"/>
    <w:qFormat/>
    <w:uiPriority w:val="0"/>
    <w:rPr>
      <w:color w:val="FFFFFF"/>
    </w:rPr>
  </w:style>
  <w:style w:type="character" w:customStyle="1" w:styleId="41">
    <w:name w:val="after"/>
    <w:basedOn w:val="8"/>
    <w:qFormat/>
    <w:uiPriority w:val="0"/>
    <w:rPr>
      <w:sz w:val="0"/>
      <w:szCs w:val="0"/>
    </w:rPr>
  </w:style>
  <w:style w:type="character" w:customStyle="1" w:styleId="42">
    <w:name w:val="drapbtn"/>
    <w:basedOn w:val="8"/>
    <w:qFormat/>
    <w:uiPriority w:val="0"/>
  </w:style>
  <w:style w:type="character" w:customStyle="1" w:styleId="43">
    <w:name w:val="cdropleft"/>
    <w:basedOn w:val="8"/>
    <w:qFormat/>
    <w:uiPriority w:val="0"/>
  </w:style>
  <w:style w:type="character" w:customStyle="1" w:styleId="44">
    <w:name w:val="icontext2"/>
    <w:basedOn w:val="8"/>
    <w:qFormat/>
    <w:uiPriority w:val="0"/>
  </w:style>
  <w:style w:type="character" w:customStyle="1" w:styleId="45">
    <w:name w:val="active7"/>
    <w:basedOn w:val="8"/>
    <w:qFormat/>
    <w:uiPriority w:val="0"/>
    <w:rPr>
      <w:color w:val="00FF00"/>
      <w:shd w:val="clear" w:color="auto" w:fill="111111"/>
    </w:rPr>
  </w:style>
  <w:style w:type="character" w:customStyle="1" w:styleId="46">
    <w:name w:val="active8"/>
    <w:basedOn w:val="8"/>
    <w:qFormat/>
    <w:uiPriority w:val="0"/>
    <w:rPr>
      <w:shd w:val="clear" w:color="auto" w:fill="EC3535"/>
    </w:rPr>
  </w:style>
  <w:style w:type="character" w:customStyle="1" w:styleId="47">
    <w:name w:val="hilite6"/>
    <w:basedOn w:val="8"/>
    <w:qFormat/>
    <w:uiPriority w:val="0"/>
    <w:rPr>
      <w:color w:val="FFFFFF"/>
      <w:shd w:val="clear" w:color="auto" w:fill="666666"/>
    </w:rPr>
  </w:style>
  <w:style w:type="character" w:customStyle="1" w:styleId="48">
    <w:name w:val="layui-layer-tabnow"/>
    <w:basedOn w:val="8"/>
    <w:qFormat/>
    <w:uiPriority w:val="0"/>
    <w:rPr>
      <w:bdr w:val="single" w:color="CCCCCC" w:sz="6" w:space="0"/>
      <w:shd w:val="clear" w:color="auto" w:fill="FFFFFF"/>
    </w:rPr>
  </w:style>
  <w:style w:type="character" w:customStyle="1" w:styleId="49">
    <w:name w:val="edit_class"/>
    <w:basedOn w:val="8"/>
    <w:qFormat/>
    <w:uiPriority w:val="0"/>
  </w:style>
  <w:style w:type="character" w:customStyle="1" w:styleId="50">
    <w:name w:val="ico1655"/>
    <w:basedOn w:val="8"/>
    <w:qFormat/>
    <w:uiPriority w:val="0"/>
  </w:style>
  <w:style w:type="character" w:customStyle="1" w:styleId="51">
    <w:name w:val="hilite"/>
    <w:basedOn w:val="8"/>
    <w:qFormat/>
    <w:uiPriority w:val="0"/>
    <w:rPr>
      <w:color w:val="FFFFFF"/>
      <w:shd w:val="clear" w:color="auto" w:fill="666666"/>
    </w:rPr>
  </w:style>
  <w:style w:type="character" w:customStyle="1" w:styleId="52">
    <w:name w:val="active2"/>
    <w:basedOn w:val="8"/>
    <w:qFormat/>
    <w:uiPriority w:val="0"/>
    <w:rPr>
      <w:color w:val="00FF00"/>
      <w:shd w:val="clear" w:color="auto" w:fill="111111"/>
    </w:rPr>
  </w:style>
  <w:style w:type="character" w:customStyle="1" w:styleId="53">
    <w:name w:val="active3"/>
    <w:basedOn w:val="8"/>
    <w:qFormat/>
    <w:uiPriority w:val="0"/>
    <w:rPr>
      <w:shd w:val="clear" w:color="auto" w:fill="EC3535"/>
    </w:rPr>
  </w:style>
  <w:style w:type="character" w:customStyle="1" w:styleId="54">
    <w:name w:val="button4"/>
    <w:basedOn w:val="8"/>
    <w:qFormat/>
    <w:uiPriority w:val="0"/>
  </w:style>
  <w:style w:type="character" w:customStyle="1" w:styleId="55">
    <w:name w:val="hover40"/>
    <w:basedOn w:val="8"/>
    <w:qFormat/>
    <w:uiPriority w:val="0"/>
    <w:rPr>
      <w:color w:val="FFFFFF"/>
    </w:rPr>
  </w:style>
  <w:style w:type="character" w:customStyle="1" w:styleId="56">
    <w:name w:val="active5"/>
    <w:basedOn w:val="8"/>
    <w:qFormat/>
    <w:uiPriority w:val="0"/>
    <w:rPr>
      <w:color w:val="00FF00"/>
      <w:shd w:val="clear" w:color="auto" w:fill="111111"/>
    </w:rPr>
  </w:style>
  <w:style w:type="character" w:customStyle="1" w:styleId="57">
    <w:name w:val="active6"/>
    <w:basedOn w:val="8"/>
    <w:qFormat/>
    <w:uiPriority w:val="0"/>
    <w:rPr>
      <w:shd w:val="clear" w:color="auto" w:fill="EC3535"/>
    </w:rPr>
  </w:style>
  <w:style w:type="character" w:customStyle="1" w:styleId="58">
    <w:name w:val="xdrichtextbox4"/>
    <w:basedOn w:val="8"/>
    <w:qFormat/>
    <w:uiPriority w:val="0"/>
  </w:style>
  <w:style w:type="character" w:customStyle="1" w:styleId="59">
    <w:name w:val="hover35"/>
    <w:basedOn w:val="8"/>
    <w:qFormat/>
    <w:uiPriority w:val="0"/>
    <w:rPr>
      <w:color w:val="FFFFFF"/>
    </w:rPr>
  </w:style>
  <w:style w:type="character" w:customStyle="1" w:styleId="60">
    <w:name w:val="font61"/>
    <w:basedOn w:val="8"/>
    <w:qFormat/>
    <w:uiPriority w:val="0"/>
    <w:rPr>
      <w:rFonts w:hint="eastAsia" w:ascii="宋体" w:hAnsi="宋体" w:eastAsia="宋体" w:cs="宋体"/>
      <w:color w:val="000000"/>
      <w:sz w:val="24"/>
      <w:szCs w:val="24"/>
      <w:u w:val="none"/>
    </w:rPr>
  </w:style>
  <w:style w:type="paragraph" w:customStyle="1" w:styleId="61">
    <w:name w:val="Table Paragraph"/>
    <w:basedOn w:val="1"/>
    <w:qFormat/>
    <w:uiPriority w:val="1"/>
    <w:rPr>
      <w:rFonts w:ascii="宋体" w:hAnsi="宋体" w:cs="宋体"/>
      <w:lang w:val="zh-CN" w:bidi="zh-CN"/>
    </w:rPr>
  </w:style>
  <w:style w:type="paragraph" w:customStyle="1" w:styleId="62">
    <w:name w:val="标题一"/>
    <w:basedOn w:val="2"/>
    <w:qFormat/>
    <w:uiPriority w:val="0"/>
    <w:pPr>
      <w:spacing w:beforeLines="50" w:after="0" w:line="360" w:lineRule="auto"/>
      <w:jc w:val="center"/>
    </w:pPr>
    <w:rPr>
      <w:rFonts w:cs="宋体"/>
      <w:bCs w:val="0"/>
      <w:sz w:val="32"/>
      <w:szCs w:val="20"/>
    </w:rPr>
  </w:style>
  <w:style w:type="character" w:customStyle="1" w:styleId="63">
    <w:name w:val="批注框文本 Char"/>
    <w:basedOn w:val="8"/>
    <w:link w:val="5"/>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44</Pages>
  <Words>2528</Words>
  <Characters>14414</Characters>
  <Lines>120</Lines>
  <Paragraphs>33</Paragraphs>
  <TotalTime>0</TotalTime>
  <ScaleCrop>false</ScaleCrop>
  <LinksUpToDate>false</LinksUpToDate>
  <CharactersWithSpaces>16909</CharactersWithSpaces>
  <Application>WPS Office_10.8.0.6108_F1E327BC-269C-435d-A152-05C5408002CA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2020-03-25T06:18:00Z</dcterms:created>
  <dc:creator>林哲宇</dc:creator>
  <cp:lastModifiedBy>林绿</cp:lastModifiedBy>
  <cp:lastPrinted>2023-05-05T06:02:00Z</cp:lastPrinted>
  <dcterms:modified xsi:type="dcterms:W3CDTF">2023-05-16T02:53:13Z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2052-10.8.0.6108</vt:lpwstr>
  </property>
</Properties>
</file>