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AD4CF">
      <w:pPr>
        <w:jc w:val="center"/>
        <w:rPr>
          <w:rFonts w:hint="eastAsia" w:eastAsia="宋体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eastAsia="宋体"/>
          <w:b/>
          <w:bCs/>
          <w:sz w:val="36"/>
          <w:szCs w:val="36"/>
          <w:lang w:val="en-US" w:eastAsia="zh-CN"/>
        </w:rPr>
        <w:t>关于</w:t>
      </w:r>
      <w:r>
        <w:rPr>
          <w:rFonts w:hint="eastAsia"/>
          <w:b/>
          <w:bCs/>
          <w:sz w:val="36"/>
          <w:szCs w:val="36"/>
        </w:rPr>
        <w:t>福建省东南电化股份有限公司 2025年-2027年技改及重大检修项目</w:t>
      </w:r>
      <w:r>
        <w:rPr>
          <w:rFonts w:hint="eastAsia" w:eastAsia="宋体"/>
          <w:b/>
          <w:bCs/>
          <w:sz w:val="36"/>
          <w:szCs w:val="36"/>
          <w:lang w:val="en-US" w:eastAsia="zh-CN"/>
        </w:rPr>
        <w:t>的澄清公告</w:t>
      </w:r>
    </w:p>
    <w:p w14:paraId="7F4BAAE5">
      <w:pPr>
        <w:rPr>
          <w:rFonts w:hint="eastAsia" w:eastAsia="宋体"/>
          <w:lang w:val="en-US" w:eastAsia="zh-CN"/>
        </w:rPr>
      </w:pPr>
    </w:p>
    <w:p w14:paraId="01180253">
      <w:pPr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 w:eastAsia="宋体"/>
          <w:sz w:val="28"/>
          <w:szCs w:val="28"/>
          <w:lang w:val="en-US" w:eastAsia="zh-CN"/>
        </w:rPr>
        <w:t>各潜在参选人：​</w:t>
      </w:r>
    </w:p>
    <w:p w14:paraId="0B012F55">
      <w:pPr>
        <w:ind w:firstLine="560" w:firstLineChars="200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 w:eastAsia="宋体"/>
          <w:sz w:val="28"/>
          <w:szCs w:val="28"/>
          <w:lang w:val="en-US" w:eastAsia="zh-CN"/>
        </w:rPr>
        <w:t>我司前期发布的“福建省东南电化股份有限公司 2025年- 2027年技改及重大检修项目”比选资料中，部分内容存在需进一步明确与调整的情形。具体调整情况如下：</w:t>
      </w:r>
    </w:p>
    <w:tbl>
      <w:tblPr>
        <w:tblStyle w:val="3"/>
        <w:tblW w:w="88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575"/>
        <w:gridCol w:w="4232"/>
        <w:gridCol w:w="4032"/>
      </w:tblGrid>
      <w:tr w14:paraId="689AE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25" w:hRule="atLeast"/>
        </w:trPr>
        <w:tc>
          <w:tcPr>
            <w:tcW w:w="0" w:type="auto"/>
            <w:vAlign w:val="center"/>
          </w:tcPr>
          <w:p w14:paraId="3A1B3962">
            <w:pPr>
              <w:jc w:val="center"/>
              <w:rPr>
                <w:rFonts w:hint="default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变更项</w:t>
            </w:r>
          </w:p>
        </w:tc>
        <w:tc>
          <w:tcPr>
            <w:tcW w:w="0" w:type="auto"/>
            <w:vAlign w:val="center"/>
          </w:tcPr>
          <w:p w14:paraId="1DCEBD80">
            <w:pPr>
              <w:jc w:val="center"/>
              <w:rPr>
                <w:rFonts w:hint="default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旧版</w:t>
            </w:r>
          </w:p>
        </w:tc>
        <w:tc>
          <w:tcPr>
            <w:tcW w:w="4032" w:type="dxa"/>
            <w:vAlign w:val="center"/>
          </w:tcPr>
          <w:p w14:paraId="0EBE35F7">
            <w:pPr>
              <w:jc w:val="center"/>
              <w:rPr>
                <w:rFonts w:hint="default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更正版</w:t>
            </w:r>
          </w:p>
        </w:tc>
      </w:tr>
      <w:tr w14:paraId="68FAE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244" w:hRule="atLeast"/>
        </w:trPr>
        <w:tc>
          <w:tcPr>
            <w:tcW w:w="0" w:type="auto"/>
            <w:vAlign w:val="center"/>
          </w:tcPr>
          <w:p w14:paraId="6A37BA20">
            <w:pPr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资质</w:t>
            </w:r>
          </w:p>
        </w:tc>
        <w:tc>
          <w:tcPr>
            <w:tcW w:w="0" w:type="auto"/>
            <w:vAlign w:val="center"/>
          </w:tcPr>
          <w:p w14:paraId="158B4824">
            <w:pPr>
              <w:spacing w:line="460" w:lineRule="exact"/>
              <w:ind w:left="240" w:hanging="240" w:hangingChars="100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投标人应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eastAsia="zh-CN"/>
              </w:rPr>
              <w:t>具备建设行政主管颁发的有效的机电工程安装总承包二级以上资质，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spacing w:val="8"/>
                <w:sz w:val="24"/>
                <w:szCs w:val="24"/>
              </w:rPr>
              <w:t>具备GC1压力管道安装资质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spacing w:val="8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spacing w:val="8"/>
                <w:sz w:val="24"/>
                <w:szCs w:val="24"/>
                <w:lang w:val="en-US" w:eastAsia="zh-CN"/>
              </w:rPr>
              <w:t>1级压力容器安装改造维修许可资格，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eastAsia="zh-CN"/>
              </w:rPr>
              <w:t>持有建设行政主管部门颁发的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安全生产许可证。</w:t>
            </w:r>
          </w:p>
        </w:tc>
        <w:tc>
          <w:tcPr>
            <w:tcW w:w="4032" w:type="dxa"/>
            <w:vAlign w:val="center"/>
          </w:tcPr>
          <w:p w14:paraId="1C3C120C">
            <w:pPr>
              <w:spacing w:line="460" w:lineRule="exact"/>
              <w:ind w:left="240" w:hanging="240" w:hangingChars="10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投标人应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eastAsia="zh-CN"/>
              </w:rPr>
              <w:t>具备建设行政主管颁发的有效的机电工程安装总承包二级以上资质，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spacing w:val="8"/>
                <w:sz w:val="24"/>
                <w:szCs w:val="24"/>
              </w:rPr>
              <w:t>具备GC1压力管道安装资质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spacing w:val="8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eastAsia="zh-CN"/>
              </w:rPr>
              <w:t>持有建设行政主管部门颁发的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安全生产许可证。</w:t>
            </w:r>
          </w:p>
          <w:p w14:paraId="617D8D00">
            <w:pPr>
              <w:spacing w:line="460" w:lineRule="exact"/>
              <w:ind w:left="240" w:hanging="240" w:hangingChars="10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（注：删除 “1 级压力容器安装改造维修许可资格” 要求）。</w:t>
            </w:r>
          </w:p>
          <w:p w14:paraId="2DDE5736">
            <w:pPr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F871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31" w:hRule="atLeast"/>
        </w:trPr>
        <w:tc>
          <w:tcPr>
            <w:tcW w:w="0" w:type="auto"/>
            <w:vAlign w:val="center"/>
          </w:tcPr>
          <w:p w14:paraId="2B50B687">
            <w:pPr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业务范围</w:t>
            </w:r>
          </w:p>
        </w:tc>
        <w:tc>
          <w:tcPr>
            <w:tcW w:w="0" w:type="auto"/>
            <w:shd w:val="clear"/>
            <w:vAlign w:val="center"/>
          </w:tcPr>
          <w:p w14:paraId="660A87A7"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烧碱车间、公用工程车间、设备管理部、QHSE部、厂前区、生活区。</w:t>
            </w:r>
          </w:p>
        </w:tc>
        <w:tc>
          <w:tcPr>
            <w:tcW w:w="4032" w:type="dxa"/>
            <w:shd w:val="clear"/>
            <w:vAlign w:val="center"/>
          </w:tcPr>
          <w:p w14:paraId="19BA29B8"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烧碱车间、公用工程车间、设备管理部、QHSE部、热电车间、厂前区、生活区（注：新增 “热电车间” 相关业务）</w:t>
            </w:r>
          </w:p>
        </w:tc>
      </w:tr>
    </w:tbl>
    <w:p w14:paraId="0D8B4018">
      <w:pPr>
        <w:ind w:firstLine="480" w:firstLineChars="200"/>
        <w:rPr>
          <w:rFonts w:hint="default" w:eastAsia="宋体"/>
          <w:sz w:val="24"/>
          <w:szCs w:val="24"/>
          <w:lang w:val="en-US" w:eastAsia="zh-CN"/>
        </w:rPr>
      </w:pPr>
    </w:p>
    <w:p w14:paraId="19F246A4">
      <w:pPr>
        <w:ind w:firstLine="482" w:firstLineChars="200"/>
        <w:rPr>
          <w:rFonts w:hint="eastAsia" w:eastAsia="宋体"/>
          <w:b/>
          <w:bCs/>
          <w:sz w:val="24"/>
          <w:szCs w:val="24"/>
          <w:lang w:val="en-US" w:eastAsia="zh-CN"/>
        </w:rPr>
      </w:pPr>
      <w:r>
        <w:rPr>
          <w:rFonts w:hint="eastAsia" w:eastAsia="宋体"/>
          <w:b/>
          <w:bCs/>
          <w:sz w:val="24"/>
          <w:szCs w:val="24"/>
          <w:lang w:val="en-US" w:eastAsia="zh-CN"/>
        </w:rPr>
        <w:t>其他说明：​</w:t>
      </w:r>
    </w:p>
    <w:p w14:paraId="7754CE2E">
      <w:pPr>
        <w:ind w:firstLine="480" w:firstLineChars="200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 w:eastAsia="宋体"/>
          <w:sz w:val="24"/>
          <w:szCs w:val="24"/>
          <w:lang w:val="en-US" w:eastAsia="zh-CN"/>
        </w:rPr>
        <w:t>1、本澄清公告内容为原比选文件的组成部分，与原比选文件具有同等法律效力；原比选文件内容与本澄清公告不一致的，以本澄清公告为准。​</w:t>
      </w:r>
    </w:p>
    <w:p w14:paraId="40401E72">
      <w:pPr>
        <w:ind w:firstLine="480" w:firstLineChars="200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 w:eastAsia="宋体"/>
          <w:sz w:val="24"/>
          <w:szCs w:val="24"/>
          <w:lang w:val="en-US" w:eastAsia="zh-CN"/>
        </w:rPr>
        <w:t>2、本次澄清更正后的完整比选文件（最新版）相关材料，详见本公告附件。请各潜在参选人及时下载查阅，确保基于最新文件内容参与比选工作。​</w:t>
      </w:r>
    </w:p>
    <w:p w14:paraId="0949C97A">
      <w:pPr>
        <w:ind w:firstLine="480" w:firstLineChars="200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 w:eastAsia="宋体"/>
          <w:sz w:val="24"/>
          <w:szCs w:val="24"/>
          <w:lang w:val="en-US" w:eastAsia="zh-CN"/>
        </w:rPr>
        <w:t>3、若对本次澄清内容或最新版比选文件存在疑问，可通过以下方式咨询：</w:t>
      </w:r>
    </w:p>
    <w:p w14:paraId="130A827B">
      <w:pPr>
        <w:ind w:firstLine="480" w:firstLineChars="200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 w:eastAsia="宋体"/>
          <w:sz w:val="24"/>
          <w:szCs w:val="24"/>
          <w:lang w:val="en-US" w:eastAsia="zh-CN"/>
        </w:rPr>
        <w:t>联系人：李女士​联系电话：18150770326​</w:t>
      </w:r>
    </w:p>
    <w:p w14:paraId="4DAECACC">
      <w:pPr>
        <w:ind w:firstLine="480" w:firstLineChars="200"/>
        <w:rPr>
          <w:rFonts w:hint="eastAsia" w:eastAsia="宋体"/>
          <w:sz w:val="24"/>
          <w:szCs w:val="24"/>
          <w:lang w:val="en-US" w:eastAsia="zh-CN"/>
        </w:rPr>
      </w:pPr>
    </w:p>
    <w:p w14:paraId="34376C9F">
      <w:pPr>
        <w:ind w:firstLine="480" w:firstLineChars="200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 w:eastAsia="宋体"/>
          <w:sz w:val="24"/>
          <w:szCs w:val="24"/>
          <w:lang w:val="en-US" w:eastAsia="zh-CN"/>
        </w:rPr>
        <w:t>特此公告。​</w:t>
      </w:r>
    </w:p>
    <w:p w14:paraId="58DCE47B">
      <w:pPr>
        <w:ind w:firstLine="480" w:firstLineChars="200"/>
        <w:jc w:val="both"/>
        <w:rPr>
          <w:rFonts w:hint="eastAsia" w:eastAsia="宋体"/>
          <w:sz w:val="24"/>
          <w:szCs w:val="24"/>
          <w:lang w:val="en-US" w:eastAsia="zh-CN"/>
        </w:rPr>
      </w:pPr>
    </w:p>
    <w:p w14:paraId="095D3999">
      <w:pPr>
        <w:ind w:firstLine="480" w:firstLineChars="200"/>
        <w:rPr>
          <w:rFonts w:hint="eastAsia" w:eastAsia="宋体"/>
          <w:sz w:val="24"/>
          <w:szCs w:val="24"/>
          <w:lang w:val="en-US" w:eastAsia="zh-CN"/>
        </w:rPr>
      </w:pPr>
    </w:p>
    <w:p w14:paraId="1DBA2A0E">
      <w:pPr>
        <w:rPr>
          <w:rFonts w:hint="eastAsia" w:eastAsia="宋体"/>
          <w:sz w:val="24"/>
          <w:szCs w:val="24"/>
          <w:lang w:val="en-US" w:eastAsia="zh-CN"/>
        </w:rPr>
      </w:pPr>
    </w:p>
    <w:p w14:paraId="32E1C653">
      <w:pPr>
        <w:ind w:firstLine="480" w:firstLineChars="200"/>
        <w:jc w:val="right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 w:eastAsia="宋体"/>
          <w:sz w:val="24"/>
          <w:szCs w:val="24"/>
          <w:lang w:val="en-US" w:eastAsia="zh-CN"/>
        </w:rPr>
        <w:t>福建省东南电化股份有限公司</w:t>
      </w:r>
    </w:p>
    <w:p w14:paraId="727CD961">
      <w:pPr>
        <w:wordWrap w:val="0"/>
        <w:ind w:firstLine="480" w:firstLineChars="200"/>
        <w:jc w:val="right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 w:eastAsia="宋体"/>
          <w:sz w:val="24"/>
          <w:szCs w:val="24"/>
          <w:lang w:val="en-US" w:eastAsia="zh-CN"/>
        </w:rPr>
        <w:t xml:space="preserve">供销部        </w:t>
      </w:r>
    </w:p>
    <w:p w14:paraId="5D1B3DCF">
      <w:pPr>
        <w:wordWrap w:val="0"/>
        <w:ind w:firstLine="480" w:firstLineChars="200"/>
        <w:jc w:val="right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 w:eastAsia="宋体"/>
          <w:sz w:val="24"/>
          <w:szCs w:val="24"/>
          <w:lang w:val="en-US" w:eastAsia="zh-CN"/>
        </w:rPr>
        <w:t xml:space="preserve">2025年10月16日   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F55593"/>
    <w:rsid w:val="3E9571B9"/>
    <w:rsid w:val="73F5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2025-10-16T06:40:00Z</dcterms:created>
  <dc:creator>李泉胜</dc:creator>
  <cp:lastModifiedBy>李泉胜</cp:lastModifiedBy>
  <dcterms:modified xsi:type="dcterms:W3CDTF">2025-10-16T07:18:41Z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42330FCC134144D6918419AE9C59F558_11</vt:lpwstr>
  </property>
  <property fmtid="{D5CDD505-2E9C-101B-9397-08002B2CF9AE}" pid="4" name="KSOTemplateDocerSaveRecord">
    <vt:lpwstr>eyJoZGlkIjoiZDg5NGU1MDQ4NTI0YmVhYzk3ZmQyMWFkYTcxYTkyYTIiLCJ1c2VySWQiOiIxNjgzMjcxODg4In0=</vt:lpwstr>
  </property>
</Properties>
</file>